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857A9" w14:textId="1C77EB27" w:rsidR="006309B5" w:rsidRPr="007F08DA" w:rsidRDefault="0045159F" w:rsidP="006309B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Goudy Old Style" w:hAnsi="Goudy Old Style"/>
          <w:b/>
          <w:sz w:val="32"/>
          <w:szCs w:val="32"/>
        </w:rPr>
      </w:pPr>
      <w:r w:rsidRPr="007F08DA">
        <w:rPr>
          <w:rFonts w:ascii="Goudy Old Style" w:hAnsi="Goudy Old Style"/>
          <w:b/>
          <w:sz w:val="32"/>
          <w:szCs w:val="32"/>
        </w:rPr>
        <w:t xml:space="preserve">RICORSO PERSONALE DOCENTE </w:t>
      </w:r>
      <w:r w:rsidR="007F102E" w:rsidRPr="007F08DA">
        <w:rPr>
          <w:rFonts w:ascii="Goudy Old Style" w:hAnsi="Goudy Old Style"/>
          <w:b/>
          <w:sz w:val="32"/>
          <w:szCs w:val="32"/>
        </w:rPr>
        <w:t>PRECARIO</w:t>
      </w:r>
    </w:p>
    <w:p w14:paraId="5E32E295" w14:textId="4D73DCBF" w:rsidR="00767A93" w:rsidRPr="006309B5" w:rsidRDefault="007F102E" w:rsidP="006309B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Goudy Old Style" w:hAnsi="Goudy Old Style"/>
          <w:b/>
          <w:color w:val="FF0000"/>
          <w:sz w:val="28"/>
          <w:szCs w:val="28"/>
        </w:rPr>
      </w:pPr>
      <w:r w:rsidRPr="007F08DA">
        <w:rPr>
          <w:rFonts w:ascii="Goudy Old Style" w:hAnsi="Goudy Old Style"/>
          <w:b/>
          <w:sz w:val="32"/>
          <w:szCs w:val="32"/>
        </w:rPr>
        <w:t>“</w:t>
      </w:r>
      <w:r w:rsidR="00B521AF" w:rsidRPr="007F08DA">
        <w:rPr>
          <w:rFonts w:ascii="Goudy Old Style" w:hAnsi="Goudy Old Style"/>
          <w:b/>
          <w:sz w:val="32"/>
          <w:szCs w:val="32"/>
        </w:rPr>
        <w:t>MONETIZZAZIONE FERIE NON GODUTE</w:t>
      </w:r>
      <w:r w:rsidRPr="006309B5">
        <w:rPr>
          <w:rFonts w:ascii="Goudy Old Style" w:hAnsi="Goudy Old Style"/>
          <w:b/>
          <w:sz w:val="28"/>
          <w:szCs w:val="28"/>
        </w:rPr>
        <w:t>”</w:t>
      </w:r>
    </w:p>
    <w:p w14:paraId="40E3222A" w14:textId="77777777" w:rsidR="0045159F" w:rsidRPr="006309B5" w:rsidRDefault="0045159F" w:rsidP="0045159F">
      <w:pPr>
        <w:pBdr>
          <w:bottom w:val="single" w:sz="12" w:space="1" w:color="auto"/>
        </w:pBdr>
        <w:ind w:left="-208"/>
        <w:rPr>
          <w:rFonts w:ascii="Goudy Old Style" w:hAnsi="Goudy Old Style"/>
          <w:b/>
        </w:rPr>
      </w:pPr>
    </w:p>
    <w:p w14:paraId="3608716F" w14:textId="7652D948" w:rsidR="007F102E" w:rsidRPr="006309B5" w:rsidRDefault="007F102E" w:rsidP="007F102E">
      <w:pPr>
        <w:autoSpaceDE w:val="0"/>
        <w:autoSpaceDN w:val="0"/>
        <w:adjustRightInd w:val="0"/>
        <w:spacing w:after="0" w:line="240" w:lineRule="auto"/>
        <w:rPr>
          <w:rFonts w:ascii="Goudy Old Style" w:hAnsi="Goudy Old Style" w:cs="Garamond"/>
          <w:sz w:val="30"/>
          <w:szCs w:val="30"/>
        </w:rPr>
      </w:pPr>
      <w:r w:rsidRPr="006309B5">
        <w:rPr>
          <w:rFonts w:ascii="Goudy Old Style" w:hAnsi="Goudy Old Style" w:cs="Garamond-Bold"/>
          <w:b/>
          <w:bCs/>
          <w:sz w:val="26"/>
          <w:szCs w:val="26"/>
        </w:rPr>
        <w:t xml:space="preserve">Per </w:t>
      </w:r>
      <w:r w:rsidR="00B521AF" w:rsidRPr="006309B5">
        <w:rPr>
          <w:rFonts w:ascii="Goudy Old Style" w:hAnsi="Goudy Old Style" w:cs="Garamond-Bold"/>
          <w:b/>
          <w:bCs/>
          <w:sz w:val="26"/>
          <w:szCs w:val="26"/>
        </w:rPr>
        <w:t>la Corte di Cassazione e la Corte di Giustizia Europea il personale docente precario ha diritto ad ottenere la monetizzazione delle ferie non godute</w:t>
      </w:r>
      <w:r w:rsidRPr="006309B5">
        <w:rPr>
          <w:rFonts w:ascii="Goudy Old Style" w:hAnsi="Goudy Old Style" w:cs="Garamond-Bold"/>
          <w:b/>
          <w:bCs/>
          <w:sz w:val="26"/>
          <w:szCs w:val="26"/>
        </w:rPr>
        <w:t xml:space="preserve"> </w:t>
      </w:r>
    </w:p>
    <w:p w14:paraId="7CF48231" w14:textId="77777777" w:rsidR="007F102E" w:rsidRPr="006309B5" w:rsidRDefault="007F102E" w:rsidP="007F102E">
      <w:pPr>
        <w:autoSpaceDE w:val="0"/>
        <w:autoSpaceDN w:val="0"/>
        <w:adjustRightInd w:val="0"/>
        <w:spacing w:after="0" w:line="240" w:lineRule="auto"/>
        <w:rPr>
          <w:rFonts w:ascii="Goudy Old Style" w:hAnsi="Goudy Old Style" w:cs="Garamond"/>
          <w:sz w:val="30"/>
          <w:szCs w:val="30"/>
        </w:rPr>
      </w:pPr>
    </w:p>
    <w:p w14:paraId="0B7B6ECF" w14:textId="3637BAF9" w:rsidR="00B521AF" w:rsidRPr="006309B5" w:rsidRDefault="00B521AF" w:rsidP="007F102E">
      <w:pPr>
        <w:autoSpaceDE w:val="0"/>
        <w:autoSpaceDN w:val="0"/>
        <w:adjustRightInd w:val="0"/>
        <w:spacing w:after="0" w:line="240" w:lineRule="auto"/>
        <w:jc w:val="both"/>
        <w:rPr>
          <w:rFonts w:ascii="Goudy Old Style" w:hAnsi="Goudy Old Style" w:cs="Garamond"/>
          <w:sz w:val="30"/>
          <w:szCs w:val="30"/>
        </w:rPr>
      </w:pPr>
      <w:r w:rsidRPr="006309B5">
        <w:rPr>
          <w:rFonts w:ascii="Goudy Old Style" w:hAnsi="Goudy Old Style" w:cs="Garamond"/>
          <w:sz w:val="30"/>
          <w:szCs w:val="30"/>
        </w:rPr>
        <w:t>La Corte di Cassazione nel 2022 con la sentenza n. 21780 ha affermato che grava sul dirigente scolastico l’obbligo di un duplice avviso all’insegnante o Ata precario che non ha fruito dei giorni di ferie: da un lato, infatti, lo stesso dirigente deve invitare, formalmente e in modo accurato, il lavoratore a fruire dei giorni di ferie maturati e ancora non goduti; dall’altro lato, sempre il preside deve informare il docente o Ata che “la mancata fruizione delle ferie maturate determinerà che tali ferie andranno perse alla cessazione del rapporto di lavoro”. È chiaro che, ha detto ancora la Cassazione, se il Dirigente Scolastico non ha invece preallertato formalmente il dipendente a tempo determinato, questi conserverà il diritto all’indennità sostitutiva delle ferie maturate residue non utilizzate e tale diritto si prescrive solo dopo 10 anni dalla stipula del contratto a termine.</w:t>
      </w:r>
    </w:p>
    <w:p w14:paraId="71C7CB6D" w14:textId="14703EDF" w:rsidR="00625327" w:rsidRPr="006309B5" w:rsidRDefault="00B521AF" w:rsidP="00625327">
      <w:pPr>
        <w:autoSpaceDE w:val="0"/>
        <w:autoSpaceDN w:val="0"/>
        <w:adjustRightInd w:val="0"/>
        <w:spacing w:after="0" w:line="240" w:lineRule="auto"/>
        <w:jc w:val="both"/>
        <w:rPr>
          <w:rFonts w:ascii="Goudy Old Style" w:hAnsi="Goudy Old Style" w:cs="Garamond"/>
          <w:sz w:val="30"/>
          <w:szCs w:val="30"/>
        </w:rPr>
      </w:pPr>
      <w:r w:rsidRPr="006309B5">
        <w:rPr>
          <w:rFonts w:ascii="Goudy Old Style" w:hAnsi="Goudy Old Style" w:cs="Garamond"/>
          <w:sz w:val="30"/>
          <w:szCs w:val="30"/>
        </w:rPr>
        <w:t>Recentemente, sul punto, si è espressa la Corte di Giustizia Europea</w:t>
      </w:r>
      <w:r w:rsidR="00625327" w:rsidRPr="006309B5">
        <w:rPr>
          <w:rFonts w:ascii="Goudy Old Style" w:hAnsi="Goudy Old Style" w:cs="Garamond"/>
          <w:sz w:val="30"/>
          <w:szCs w:val="30"/>
        </w:rPr>
        <w:t>.</w:t>
      </w:r>
    </w:p>
    <w:p w14:paraId="18D41C25" w14:textId="7DBE0D53" w:rsidR="00625327" w:rsidRPr="006309B5" w:rsidRDefault="00625327" w:rsidP="00625327">
      <w:pPr>
        <w:autoSpaceDE w:val="0"/>
        <w:autoSpaceDN w:val="0"/>
        <w:adjustRightInd w:val="0"/>
        <w:spacing w:after="0" w:line="240" w:lineRule="auto"/>
        <w:jc w:val="both"/>
        <w:rPr>
          <w:rFonts w:ascii="Goudy Old Style" w:hAnsi="Goudy Old Style" w:cs="Garamond"/>
          <w:sz w:val="30"/>
          <w:szCs w:val="30"/>
        </w:rPr>
      </w:pPr>
      <w:r w:rsidRPr="006309B5">
        <w:rPr>
          <w:rFonts w:ascii="Goudy Old Style" w:hAnsi="Goudy Old Style" w:cs="Garamond"/>
          <w:sz w:val="30"/>
          <w:szCs w:val="30"/>
        </w:rPr>
        <w:t>La corte, proseguendo nella propria costante giurisprudenza ha ritenuto che il diritto di ogni lavoratore alle ferie annuali retribuite è un principio particolarmente importante del diritto sociale dell’Unione europea, al quale non si può derogare</w:t>
      </w:r>
      <w:r w:rsidR="00893FBC" w:rsidRPr="006309B5">
        <w:rPr>
          <w:rFonts w:ascii="Goudy Old Style" w:hAnsi="Goudy Old Style" w:cs="Garamond"/>
          <w:sz w:val="30"/>
          <w:szCs w:val="30"/>
        </w:rPr>
        <w:t>.</w:t>
      </w:r>
    </w:p>
    <w:p w14:paraId="7505E95D" w14:textId="1D4C27CB" w:rsidR="00625327" w:rsidRPr="006309B5" w:rsidRDefault="00625327" w:rsidP="00625327">
      <w:pPr>
        <w:autoSpaceDE w:val="0"/>
        <w:autoSpaceDN w:val="0"/>
        <w:adjustRightInd w:val="0"/>
        <w:spacing w:after="0" w:line="240" w:lineRule="auto"/>
        <w:jc w:val="both"/>
        <w:rPr>
          <w:rFonts w:ascii="Goudy Old Style" w:hAnsi="Goudy Old Style" w:cs="Garamond"/>
          <w:sz w:val="30"/>
          <w:szCs w:val="30"/>
        </w:rPr>
      </w:pPr>
      <w:r w:rsidRPr="006309B5">
        <w:rPr>
          <w:rFonts w:ascii="Goudy Old Style" w:hAnsi="Goudy Old Style" w:cs="Garamond"/>
          <w:sz w:val="30"/>
          <w:szCs w:val="30"/>
        </w:rPr>
        <w:t>La norma</w:t>
      </w:r>
      <w:r w:rsidR="00893FBC" w:rsidRPr="006309B5">
        <w:rPr>
          <w:rFonts w:ascii="Goudy Old Style" w:hAnsi="Goudy Old Style" w:cs="Garamond"/>
          <w:sz w:val="30"/>
          <w:szCs w:val="30"/>
        </w:rPr>
        <w:t>tiva europea</w:t>
      </w:r>
      <w:r w:rsidRPr="006309B5">
        <w:rPr>
          <w:rFonts w:ascii="Goudy Old Style" w:hAnsi="Goudy Old Style" w:cs="Garamond"/>
          <w:sz w:val="30"/>
          <w:szCs w:val="30"/>
        </w:rPr>
        <w:t xml:space="preserve"> </w:t>
      </w:r>
      <w:r w:rsidR="00893FBC" w:rsidRPr="006309B5">
        <w:rPr>
          <w:rFonts w:ascii="Goudy Old Style" w:hAnsi="Goudy Old Style" w:cs="Garamond"/>
          <w:sz w:val="30"/>
          <w:szCs w:val="30"/>
        </w:rPr>
        <w:t>stabilisce</w:t>
      </w:r>
      <w:r w:rsidRPr="006309B5">
        <w:rPr>
          <w:rFonts w:ascii="Goudy Old Style" w:hAnsi="Goudy Old Style" w:cs="Garamond"/>
          <w:sz w:val="30"/>
          <w:szCs w:val="30"/>
        </w:rPr>
        <w:t xml:space="preserve"> che il diritto alle ferie annuali retribuite </w:t>
      </w:r>
      <w:r w:rsidR="00893FBC" w:rsidRPr="006309B5">
        <w:rPr>
          <w:rFonts w:ascii="Goudy Old Style" w:hAnsi="Goudy Old Style" w:cs="Garamond"/>
          <w:sz w:val="30"/>
          <w:szCs w:val="30"/>
        </w:rPr>
        <w:t>è un</w:t>
      </w:r>
      <w:r w:rsidRPr="006309B5">
        <w:rPr>
          <w:rFonts w:ascii="Goudy Old Style" w:hAnsi="Goudy Old Style" w:cs="Garamond"/>
          <w:sz w:val="30"/>
          <w:szCs w:val="30"/>
        </w:rPr>
        <w:t xml:space="preserve"> principio fondamentale del diritto sociale dell’Unione</w:t>
      </w:r>
      <w:r w:rsidR="00893FBC" w:rsidRPr="006309B5">
        <w:rPr>
          <w:rFonts w:ascii="Goudy Old Style" w:hAnsi="Goudy Old Style" w:cs="Garamond"/>
          <w:sz w:val="30"/>
          <w:szCs w:val="30"/>
        </w:rPr>
        <w:t>. T</w:t>
      </w:r>
      <w:r w:rsidRPr="006309B5">
        <w:rPr>
          <w:rFonts w:ascii="Goudy Old Style" w:hAnsi="Goudy Old Style" w:cs="Garamond"/>
          <w:sz w:val="30"/>
          <w:szCs w:val="30"/>
        </w:rPr>
        <w:t>ale diritto include anche il diritto a ottenere un’indennità finanziaria per le ferie annuali non godute al momento della cessazione del rapporto di lavoro</w:t>
      </w:r>
      <w:r w:rsidR="00893FBC" w:rsidRPr="006309B5">
        <w:rPr>
          <w:rFonts w:ascii="Goudy Old Style" w:hAnsi="Goudy Old Style" w:cs="Garamond"/>
          <w:sz w:val="30"/>
          <w:szCs w:val="30"/>
        </w:rPr>
        <w:t>.</w:t>
      </w:r>
    </w:p>
    <w:p w14:paraId="07163725" w14:textId="1FB2864E" w:rsidR="00625327" w:rsidRPr="006309B5" w:rsidRDefault="00893FBC" w:rsidP="00625327">
      <w:pPr>
        <w:autoSpaceDE w:val="0"/>
        <w:autoSpaceDN w:val="0"/>
        <w:adjustRightInd w:val="0"/>
        <w:spacing w:after="0" w:line="240" w:lineRule="auto"/>
        <w:jc w:val="both"/>
        <w:rPr>
          <w:rFonts w:ascii="Goudy Old Style" w:hAnsi="Goudy Old Style" w:cs="Garamond"/>
          <w:sz w:val="30"/>
          <w:szCs w:val="30"/>
        </w:rPr>
      </w:pPr>
      <w:r w:rsidRPr="006309B5">
        <w:rPr>
          <w:rFonts w:ascii="Goudy Old Style" w:hAnsi="Goudy Old Style" w:cs="Garamond"/>
          <w:sz w:val="30"/>
          <w:szCs w:val="30"/>
        </w:rPr>
        <w:t>La</w:t>
      </w:r>
      <w:r w:rsidR="00625327" w:rsidRPr="006309B5">
        <w:rPr>
          <w:rFonts w:ascii="Goudy Old Style" w:hAnsi="Goudy Old Style" w:cs="Garamond"/>
          <w:sz w:val="30"/>
          <w:szCs w:val="30"/>
        </w:rPr>
        <w:t xml:space="preserve"> normativa nazionale, quindi, non </w:t>
      </w:r>
      <w:r w:rsidRPr="006309B5">
        <w:rPr>
          <w:rFonts w:ascii="Goudy Old Style" w:hAnsi="Goudy Old Style" w:cs="Garamond"/>
          <w:sz w:val="30"/>
          <w:szCs w:val="30"/>
        </w:rPr>
        <w:t>può</w:t>
      </w:r>
      <w:r w:rsidR="00625327" w:rsidRPr="006309B5">
        <w:rPr>
          <w:rFonts w:ascii="Goudy Old Style" w:hAnsi="Goudy Old Style" w:cs="Garamond"/>
          <w:sz w:val="30"/>
          <w:szCs w:val="30"/>
        </w:rPr>
        <w:t xml:space="preserve"> prevedere che, al momento della cessazione del rapporto di lavoro, non sia versata alcuna indennità finanziaria per ferie annuali retribuite non godute al lavoratore che non sia stato in condizione di fruire di tutte le ferie annuali cui aveva diritto prima della cessazione di tale rapporto di lavoro. </w:t>
      </w:r>
    </w:p>
    <w:p w14:paraId="3B3441B3" w14:textId="508DCE6E" w:rsidR="0017573D" w:rsidRPr="006309B5" w:rsidRDefault="00893FBC" w:rsidP="00767A93">
      <w:pPr>
        <w:shd w:val="clear" w:color="auto" w:fill="FFFFFF"/>
        <w:jc w:val="both"/>
        <w:rPr>
          <w:rFonts w:ascii="Goudy Old Style" w:hAnsi="Goudy Old Style" w:cs="Garamond"/>
          <w:b/>
          <w:bCs/>
          <w:sz w:val="30"/>
          <w:szCs w:val="30"/>
        </w:rPr>
      </w:pPr>
      <w:r w:rsidRPr="006309B5">
        <w:rPr>
          <w:rFonts w:ascii="Goudy Old Style" w:hAnsi="Goudy Old Style" w:cs="Garamond"/>
          <w:sz w:val="30"/>
          <w:szCs w:val="30"/>
        </w:rPr>
        <w:t xml:space="preserve">Pertanto, sulla base della costante giurisprudenza </w:t>
      </w:r>
      <w:r w:rsidRPr="006309B5">
        <w:rPr>
          <w:rFonts w:ascii="Goudy Old Style" w:hAnsi="Goudy Old Style" w:cs="Garamond"/>
          <w:b/>
          <w:bCs/>
          <w:sz w:val="30"/>
          <w:szCs w:val="30"/>
        </w:rPr>
        <w:t>il personale precario ha diritto ad ottenere la monetizzazione delle ferie non godute.</w:t>
      </w:r>
    </w:p>
    <w:p w14:paraId="13D9100F" w14:textId="77777777" w:rsidR="007F08DA" w:rsidRDefault="007F08DA" w:rsidP="00767A93">
      <w:pPr>
        <w:shd w:val="clear" w:color="auto" w:fill="FFFFFF"/>
        <w:jc w:val="both"/>
        <w:rPr>
          <w:rFonts w:ascii="Goudy Old Style" w:eastAsia="Arial Unicode MS" w:hAnsi="Goudy Old Style" w:cs="Arial Unicode MS"/>
          <w:b/>
          <w:bCs/>
          <w:color w:val="FF0000"/>
          <w:sz w:val="32"/>
          <w:szCs w:val="32"/>
          <w:u w:val="single"/>
        </w:rPr>
      </w:pPr>
    </w:p>
    <w:p w14:paraId="05EFE019" w14:textId="69E6D894" w:rsidR="00767A93" w:rsidRPr="007F08DA" w:rsidRDefault="007F08DA" w:rsidP="007F08DA">
      <w:pPr>
        <w:pBdr>
          <w:top w:val="single" w:sz="4" w:space="1" w:color="auto"/>
          <w:left w:val="single" w:sz="4" w:space="0" w:color="auto"/>
          <w:bottom w:val="single" w:sz="4" w:space="1" w:color="auto"/>
          <w:right w:val="single" w:sz="4" w:space="4" w:color="auto"/>
        </w:pBdr>
        <w:shd w:val="clear" w:color="auto" w:fill="FFFFFF"/>
        <w:jc w:val="both"/>
        <w:rPr>
          <w:rFonts w:ascii="Goudy Old Style" w:eastAsia="Arial Unicode MS" w:hAnsi="Goudy Old Style" w:cs="Arial Unicode MS"/>
          <w:b/>
          <w:color w:val="373737"/>
          <w:sz w:val="32"/>
          <w:szCs w:val="32"/>
          <w:shd w:val="clear" w:color="auto" w:fill="FFFFFF"/>
        </w:rPr>
      </w:pPr>
      <w:r w:rsidRPr="006309B5">
        <w:rPr>
          <w:rFonts w:ascii="Goudy Old Style" w:eastAsia="Arial Unicode MS" w:hAnsi="Goudy Old Style" w:cs="Arial Unicode MS"/>
          <w:b/>
          <w:color w:val="373737"/>
          <w:sz w:val="32"/>
          <w:szCs w:val="32"/>
          <w:shd w:val="clear" w:color="auto" w:fill="FFFFFF"/>
        </w:rPr>
        <w:t>I DOCUMENTI NECESSARI PER PROCEDERE CON IL RICORSO:</w:t>
      </w:r>
    </w:p>
    <w:p w14:paraId="5E74DCF9" w14:textId="77777777" w:rsidR="00767A93" w:rsidRPr="006309B5" w:rsidRDefault="00767A93" w:rsidP="00767A93">
      <w:pPr>
        <w:numPr>
          <w:ilvl w:val="0"/>
          <w:numId w:val="4"/>
        </w:numPr>
        <w:shd w:val="clear" w:color="auto" w:fill="FFFFFF"/>
        <w:tabs>
          <w:tab w:val="clear" w:pos="720"/>
          <w:tab w:val="num" w:pos="993"/>
        </w:tabs>
        <w:spacing w:after="0" w:line="240" w:lineRule="auto"/>
        <w:jc w:val="both"/>
        <w:rPr>
          <w:rFonts w:ascii="Goudy Old Style" w:eastAsia="Arial Unicode MS" w:hAnsi="Goudy Old Style" w:cs="Arial Unicode MS"/>
          <w:color w:val="222222"/>
          <w:sz w:val="32"/>
          <w:szCs w:val="32"/>
        </w:rPr>
      </w:pPr>
      <w:bookmarkStart w:id="0" w:name="OLE_LINK294"/>
      <w:bookmarkStart w:id="1" w:name="OLE_LINK295"/>
      <w:bookmarkStart w:id="2" w:name="OLE_LINK296"/>
      <w:bookmarkStart w:id="3" w:name="OLE_LINK297"/>
      <w:r w:rsidRPr="006309B5">
        <w:rPr>
          <w:rFonts w:ascii="Goudy Old Style" w:eastAsia="Arial Unicode MS" w:hAnsi="Goudy Old Style" w:cs="Arial Unicode MS"/>
          <w:b/>
          <w:bCs/>
          <w:color w:val="373737"/>
          <w:sz w:val="32"/>
          <w:szCs w:val="32"/>
          <w:shd w:val="clear" w:color="auto" w:fill="FFFFFF"/>
        </w:rPr>
        <w:t>C</w:t>
      </w:r>
      <w:bookmarkEnd w:id="0"/>
      <w:bookmarkEnd w:id="1"/>
      <w:bookmarkEnd w:id="2"/>
      <w:bookmarkEnd w:id="3"/>
      <w:r w:rsidRPr="006309B5">
        <w:rPr>
          <w:rFonts w:ascii="Goudy Old Style" w:eastAsia="Arial Unicode MS" w:hAnsi="Goudy Old Style" w:cs="Arial Unicode MS"/>
          <w:b/>
          <w:bCs/>
          <w:color w:val="373737"/>
          <w:sz w:val="32"/>
          <w:szCs w:val="32"/>
          <w:shd w:val="clear" w:color="auto" w:fill="FFFFFF"/>
        </w:rPr>
        <w:t>opia di un documento di riconoscimento</w:t>
      </w:r>
      <w:r w:rsidRPr="006309B5">
        <w:rPr>
          <w:rFonts w:ascii="Goudy Old Style" w:eastAsia="Arial Unicode MS" w:hAnsi="Goudy Old Style" w:cs="Arial Unicode MS"/>
          <w:color w:val="373737"/>
          <w:sz w:val="32"/>
          <w:szCs w:val="32"/>
          <w:shd w:val="clear" w:color="auto" w:fill="FFFFFF"/>
        </w:rPr>
        <w:t xml:space="preserve">; </w:t>
      </w:r>
    </w:p>
    <w:p w14:paraId="444E17A5" w14:textId="3EBA2B7A" w:rsidR="00767A93" w:rsidRPr="006309B5" w:rsidRDefault="00767A93" w:rsidP="00767A93">
      <w:pPr>
        <w:numPr>
          <w:ilvl w:val="0"/>
          <w:numId w:val="4"/>
        </w:numPr>
        <w:shd w:val="clear" w:color="auto" w:fill="FFFFFF"/>
        <w:tabs>
          <w:tab w:val="clear" w:pos="720"/>
          <w:tab w:val="num" w:pos="993"/>
        </w:tabs>
        <w:spacing w:after="0" w:line="240" w:lineRule="auto"/>
        <w:jc w:val="both"/>
        <w:rPr>
          <w:rFonts w:ascii="Goudy Old Style" w:eastAsia="Arial Unicode MS" w:hAnsi="Goudy Old Style" w:cs="Arial Unicode MS"/>
          <w:color w:val="222222"/>
          <w:sz w:val="32"/>
          <w:szCs w:val="32"/>
        </w:rPr>
      </w:pPr>
      <w:r w:rsidRPr="006309B5">
        <w:rPr>
          <w:rFonts w:ascii="Goudy Old Style" w:eastAsia="Arial Unicode MS" w:hAnsi="Goudy Old Style" w:cs="Arial Unicode MS"/>
          <w:b/>
          <w:bCs/>
          <w:color w:val="373737"/>
          <w:sz w:val="32"/>
          <w:szCs w:val="32"/>
          <w:shd w:val="clear" w:color="auto" w:fill="FFFFFF"/>
        </w:rPr>
        <w:t>Procura alle liti</w:t>
      </w:r>
      <w:r w:rsidRPr="006309B5">
        <w:rPr>
          <w:rFonts w:ascii="Goudy Old Style" w:eastAsia="Arial Unicode MS" w:hAnsi="Goudy Old Style" w:cs="Arial Unicode MS"/>
          <w:color w:val="373737"/>
          <w:sz w:val="32"/>
          <w:szCs w:val="32"/>
          <w:shd w:val="clear" w:color="auto" w:fill="FFFFFF"/>
        </w:rPr>
        <w:t xml:space="preserve"> </w:t>
      </w:r>
    </w:p>
    <w:p w14:paraId="02EDF0F5" w14:textId="375E7BA5" w:rsidR="00767A93" w:rsidRPr="006309B5" w:rsidRDefault="00767A93" w:rsidP="00767A93">
      <w:pPr>
        <w:numPr>
          <w:ilvl w:val="0"/>
          <w:numId w:val="4"/>
        </w:numPr>
        <w:shd w:val="clear" w:color="auto" w:fill="FFFFFF"/>
        <w:tabs>
          <w:tab w:val="clear" w:pos="720"/>
          <w:tab w:val="num" w:pos="993"/>
        </w:tabs>
        <w:spacing w:after="0" w:line="240" w:lineRule="auto"/>
        <w:jc w:val="both"/>
        <w:rPr>
          <w:rFonts w:ascii="Goudy Old Style" w:eastAsia="Arial Unicode MS" w:hAnsi="Goudy Old Style" w:cs="Arial Unicode MS"/>
          <w:color w:val="222222"/>
          <w:sz w:val="32"/>
          <w:szCs w:val="32"/>
        </w:rPr>
      </w:pPr>
      <w:r w:rsidRPr="006309B5">
        <w:rPr>
          <w:rFonts w:ascii="Goudy Old Style" w:eastAsia="Arial Unicode MS" w:hAnsi="Goudy Old Style" w:cs="Arial Unicode MS"/>
          <w:b/>
          <w:bCs/>
          <w:color w:val="373737"/>
          <w:sz w:val="32"/>
          <w:szCs w:val="32"/>
          <w:shd w:val="clear" w:color="auto" w:fill="FFFFFF"/>
        </w:rPr>
        <w:t>Privacy</w:t>
      </w:r>
      <w:r w:rsidRPr="006309B5">
        <w:rPr>
          <w:rFonts w:ascii="Goudy Old Style" w:eastAsia="Arial Unicode MS" w:hAnsi="Goudy Old Style" w:cs="Arial Unicode MS"/>
          <w:color w:val="373737"/>
          <w:sz w:val="32"/>
          <w:szCs w:val="32"/>
          <w:shd w:val="clear" w:color="auto" w:fill="FFFFFF"/>
        </w:rPr>
        <w:t xml:space="preserve">  </w:t>
      </w:r>
    </w:p>
    <w:p w14:paraId="54353D38" w14:textId="7F19E9A7" w:rsidR="00C80FB8" w:rsidRPr="006309B5" w:rsidRDefault="002C3A9C" w:rsidP="00C80FB8">
      <w:pPr>
        <w:numPr>
          <w:ilvl w:val="0"/>
          <w:numId w:val="4"/>
        </w:numPr>
        <w:shd w:val="clear" w:color="auto" w:fill="FFFFFF"/>
        <w:tabs>
          <w:tab w:val="clear" w:pos="720"/>
          <w:tab w:val="num" w:pos="993"/>
        </w:tabs>
        <w:spacing w:after="0" w:line="240" w:lineRule="auto"/>
        <w:jc w:val="both"/>
        <w:rPr>
          <w:rFonts w:ascii="Goudy Old Style" w:eastAsia="Arial Unicode MS" w:hAnsi="Goudy Old Style" w:cs="Arial Unicode MS"/>
          <w:color w:val="222222"/>
          <w:sz w:val="32"/>
          <w:szCs w:val="32"/>
        </w:rPr>
      </w:pPr>
      <w:r w:rsidRPr="006309B5">
        <w:rPr>
          <w:rFonts w:ascii="Goudy Old Style" w:eastAsia="Arial Unicode MS" w:hAnsi="Goudy Old Style" w:cs="Arial Unicode MS"/>
          <w:b/>
          <w:bCs/>
          <w:color w:val="373737"/>
          <w:sz w:val="32"/>
          <w:szCs w:val="32"/>
          <w:shd w:val="clear" w:color="auto" w:fill="FFFFFF"/>
        </w:rPr>
        <w:t>Co</w:t>
      </w:r>
      <w:r w:rsidR="006309B5">
        <w:rPr>
          <w:rFonts w:ascii="Goudy Old Style" w:eastAsia="Arial Unicode MS" w:hAnsi="Goudy Old Style" w:cs="Arial Unicode MS"/>
          <w:b/>
          <w:bCs/>
          <w:color w:val="373737"/>
          <w:sz w:val="32"/>
          <w:szCs w:val="32"/>
          <w:shd w:val="clear" w:color="auto" w:fill="FFFFFF"/>
        </w:rPr>
        <w:t>ntratto</w:t>
      </w:r>
      <w:r w:rsidRPr="006309B5">
        <w:rPr>
          <w:rFonts w:ascii="Goudy Old Style" w:eastAsia="Arial Unicode MS" w:hAnsi="Goudy Old Style" w:cs="Arial Unicode MS"/>
          <w:b/>
          <w:bCs/>
          <w:color w:val="373737"/>
          <w:sz w:val="32"/>
          <w:szCs w:val="32"/>
          <w:shd w:val="clear" w:color="auto" w:fill="FFFFFF"/>
        </w:rPr>
        <w:t xml:space="preserve"> professionale</w:t>
      </w:r>
      <w:r w:rsidR="00005E25" w:rsidRPr="006309B5">
        <w:rPr>
          <w:rFonts w:ascii="Goudy Old Style" w:eastAsia="Arial Unicode MS" w:hAnsi="Goudy Old Style" w:cs="Arial Unicode MS"/>
          <w:b/>
          <w:bCs/>
          <w:color w:val="373737"/>
          <w:sz w:val="32"/>
          <w:szCs w:val="32"/>
          <w:shd w:val="clear" w:color="auto" w:fill="FFFFFF"/>
        </w:rPr>
        <w:t xml:space="preserve"> </w:t>
      </w:r>
    </w:p>
    <w:p w14:paraId="7D419C93" w14:textId="3DE3D176" w:rsidR="00767A93" w:rsidRPr="006309B5" w:rsidRDefault="00767A93" w:rsidP="00C80FB8">
      <w:pPr>
        <w:numPr>
          <w:ilvl w:val="0"/>
          <w:numId w:val="4"/>
        </w:numPr>
        <w:shd w:val="clear" w:color="auto" w:fill="FFFFFF"/>
        <w:tabs>
          <w:tab w:val="clear" w:pos="720"/>
          <w:tab w:val="num" w:pos="993"/>
        </w:tabs>
        <w:spacing w:after="0" w:line="240" w:lineRule="auto"/>
        <w:jc w:val="both"/>
        <w:rPr>
          <w:rFonts w:ascii="Goudy Old Style" w:eastAsia="Arial Unicode MS" w:hAnsi="Goudy Old Style" w:cs="Arial Unicode MS"/>
          <w:color w:val="222222"/>
          <w:sz w:val="32"/>
          <w:szCs w:val="32"/>
        </w:rPr>
      </w:pPr>
      <w:r w:rsidRPr="006309B5">
        <w:rPr>
          <w:rFonts w:ascii="Goudy Old Style" w:eastAsia="Arial Unicode MS" w:hAnsi="Goudy Old Style" w:cs="Arial Unicode MS"/>
          <w:b/>
          <w:bCs/>
          <w:color w:val="373737"/>
          <w:sz w:val="32"/>
          <w:szCs w:val="32"/>
          <w:shd w:val="clear" w:color="auto" w:fill="FFFFFF"/>
        </w:rPr>
        <w:t>Dichiarazione di esenzione per il pagamento del contributo unificato</w:t>
      </w:r>
      <w:r w:rsidRPr="006309B5">
        <w:rPr>
          <w:rFonts w:ascii="Goudy Old Style" w:eastAsia="Arial Unicode MS" w:hAnsi="Goudy Old Style" w:cs="Arial Unicode MS"/>
          <w:color w:val="373737"/>
          <w:sz w:val="32"/>
          <w:szCs w:val="32"/>
          <w:shd w:val="clear" w:color="auto" w:fill="FFFFFF"/>
        </w:rPr>
        <w:t xml:space="preserve"> </w:t>
      </w:r>
      <w:r w:rsidRPr="006309B5">
        <w:rPr>
          <w:rFonts w:ascii="Goudy Old Style" w:eastAsia="Arial Unicode MS" w:hAnsi="Goudy Old Style" w:cs="Arial Unicode MS"/>
          <w:b/>
          <w:bCs/>
          <w:color w:val="373737"/>
          <w:sz w:val="32"/>
          <w:szCs w:val="32"/>
          <w:shd w:val="clear" w:color="auto" w:fill="FFFFFF"/>
        </w:rPr>
        <w:t xml:space="preserve">N.B. </w:t>
      </w:r>
      <w:r w:rsidR="006309B5">
        <w:rPr>
          <w:rFonts w:ascii="Goudy Old Style" w:eastAsia="Arial Unicode MS" w:hAnsi="Goudy Old Style" w:cs="Arial Unicode MS"/>
          <w:b/>
          <w:bCs/>
          <w:color w:val="373737"/>
          <w:sz w:val="32"/>
          <w:szCs w:val="32"/>
          <w:shd w:val="clear" w:color="auto" w:fill="FFFFFF"/>
        </w:rPr>
        <w:t>(</w:t>
      </w:r>
      <w:r w:rsidRPr="006309B5">
        <w:rPr>
          <w:rFonts w:ascii="Goudy Old Style" w:eastAsia="Arial Unicode MS" w:hAnsi="Goudy Old Style" w:cs="Arial Unicode MS"/>
          <w:i/>
          <w:color w:val="373737"/>
          <w:sz w:val="32"/>
          <w:szCs w:val="32"/>
          <w:shd w:val="clear" w:color="auto" w:fill="FFFFFF"/>
        </w:rPr>
        <w:t>in caso si superi il reddito la dichiarazione dovrà essere sbarrata e non compilata</w:t>
      </w:r>
      <w:r w:rsidRPr="006309B5">
        <w:rPr>
          <w:rFonts w:ascii="Goudy Old Style" w:eastAsia="Arial Unicode MS" w:hAnsi="Goudy Old Style" w:cs="Arial Unicode MS"/>
          <w:color w:val="373737"/>
          <w:sz w:val="32"/>
          <w:szCs w:val="32"/>
          <w:shd w:val="clear" w:color="auto" w:fill="FFFFFF"/>
        </w:rPr>
        <w:t xml:space="preserve">); </w:t>
      </w:r>
    </w:p>
    <w:p w14:paraId="4339DEC6" w14:textId="3A6DE665" w:rsidR="00767A93" w:rsidRPr="006309B5" w:rsidRDefault="00767A93" w:rsidP="00767A93">
      <w:pPr>
        <w:numPr>
          <w:ilvl w:val="0"/>
          <w:numId w:val="4"/>
        </w:numPr>
        <w:shd w:val="clear" w:color="auto" w:fill="FFFFFF"/>
        <w:tabs>
          <w:tab w:val="clear" w:pos="720"/>
          <w:tab w:val="num" w:pos="993"/>
        </w:tabs>
        <w:spacing w:after="0" w:line="240" w:lineRule="auto"/>
        <w:jc w:val="both"/>
        <w:rPr>
          <w:rFonts w:ascii="Goudy Old Style" w:eastAsia="Arial Unicode MS" w:hAnsi="Goudy Old Style" w:cs="Arial Unicode MS"/>
          <w:color w:val="222222"/>
          <w:sz w:val="32"/>
          <w:szCs w:val="32"/>
        </w:rPr>
      </w:pPr>
      <w:r w:rsidRPr="006309B5">
        <w:rPr>
          <w:rFonts w:ascii="Goudy Old Style" w:eastAsia="Arial Unicode MS" w:hAnsi="Goudy Old Style" w:cs="Arial Unicode MS"/>
          <w:b/>
          <w:bCs/>
          <w:color w:val="373737"/>
          <w:sz w:val="32"/>
          <w:szCs w:val="32"/>
          <w:shd w:val="clear" w:color="auto" w:fill="FFFFFF"/>
        </w:rPr>
        <w:t>Copia contratti di lavoro a tempo determinato</w:t>
      </w:r>
      <w:r w:rsidR="007D3629" w:rsidRPr="006309B5">
        <w:rPr>
          <w:rFonts w:ascii="Goudy Old Style" w:eastAsia="Arial Unicode MS" w:hAnsi="Goudy Old Style" w:cs="Arial Unicode MS"/>
          <w:b/>
          <w:bCs/>
          <w:color w:val="373737"/>
          <w:sz w:val="32"/>
          <w:szCs w:val="32"/>
          <w:shd w:val="clear" w:color="auto" w:fill="FFFFFF"/>
        </w:rPr>
        <w:t xml:space="preserve"> </w:t>
      </w:r>
      <w:r w:rsidR="00B521AF" w:rsidRPr="006309B5">
        <w:rPr>
          <w:rFonts w:ascii="Goudy Old Style" w:eastAsia="Arial Unicode MS" w:hAnsi="Goudy Old Style" w:cs="Arial Unicode MS"/>
          <w:b/>
          <w:bCs/>
          <w:color w:val="373737"/>
          <w:sz w:val="32"/>
          <w:szCs w:val="32"/>
          <w:shd w:val="clear" w:color="auto" w:fill="FFFFFF"/>
        </w:rPr>
        <w:t>fino al 30/06</w:t>
      </w:r>
      <w:r w:rsidR="00D06016" w:rsidRPr="006309B5">
        <w:rPr>
          <w:rFonts w:ascii="Goudy Old Style" w:eastAsia="Arial Unicode MS" w:hAnsi="Goudy Old Style" w:cs="Arial Unicode MS"/>
          <w:b/>
          <w:bCs/>
          <w:color w:val="373737"/>
          <w:sz w:val="32"/>
          <w:szCs w:val="32"/>
          <w:shd w:val="clear" w:color="auto" w:fill="FFFFFF"/>
        </w:rPr>
        <w:t xml:space="preserve"> o sino al termine delle attività didattiche</w:t>
      </w:r>
      <w:r w:rsidRPr="006309B5">
        <w:rPr>
          <w:rFonts w:ascii="Goudy Old Style" w:eastAsia="Arial Unicode MS" w:hAnsi="Goudy Old Style" w:cs="Arial Unicode MS"/>
          <w:color w:val="373737"/>
          <w:sz w:val="32"/>
          <w:szCs w:val="32"/>
          <w:shd w:val="clear" w:color="auto" w:fill="FFFFFF"/>
        </w:rPr>
        <w:t xml:space="preserve">; </w:t>
      </w:r>
    </w:p>
    <w:p w14:paraId="15523539" w14:textId="77777777" w:rsidR="007F08DA" w:rsidRPr="007F08DA" w:rsidRDefault="007F08DA" w:rsidP="007F08DA">
      <w:pPr>
        <w:pStyle w:val="NormaleWeb"/>
        <w:shd w:val="clear" w:color="auto" w:fill="FFFFFF"/>
        <w:spacing w:before="0" w:beforeAutospacing="0" w:after="225" w:afterAutospacing="0"/>
        <w:rPr>
          <w:rFonts w:ascii="Goudy Old Style" w:hAnsi="Goudy Old Style" w:cstheme="minorHAnsi"/>
          <w:b/>
          <w:bCs/>
          <w:sz w:val="28"/>
          <w:szCs w:val="28"/>
          <w:u w:val="single"/>
        </w:rPr>
      </w:pPr>
    </w:p>
    <w:p w14:paraId="3A2B9B50" w14:textId="7A75BAF5" w:rsidR="007F08DA" w:rsidRPr="007F08DA" w:rsidRDefault="007F08DA" w:rsidP="007F08DA">
      <w:pPr>
        <w:pStyle w:val="NormaleWeb"/>
        <w:shd w:val="clear" w:color="auto" w:fill="FFFFFF"/>
        <w:spacing w:before="0" w:beforeAutospacing="0" w:after="225" w:afterAutospacing="0"/>
        <w:jc w:val="both"/>
        <w:rPr>
          <w:rFonts w:ascii="Goudy Old Style" w:hAnsi="Goudy Old Style" w:cstheme="minorHAnsi"/>
          <w:sz w:val="32"/>
          <w:szCs w:val="32"/>
          <w:shd w:val="clear" w:color="auto" w:fill="FFFFFF"/>
        </w:rPr>
      </w:pPr>
      <w:r w:rsidRPr="007F08DA">
        <w:rPr>
          <w:rFonts w:ascii="Goudy Old Style" w:hAnsi="Goudy Old Style" w:cstheme="minorHAnsi"/>
          <w:b/>
          <w:bCs/>
          <w:sz w:val="32"/>
          <w:szCs w:val="32"/>
          <w:u w:val="single"/>
        </w:rPr>
        <w:t>IL RICORSO È RISERVATO AGLI ISCRITTI ALLA UIL SCUOLA E NON HA COSTI INIZIALI</w:t>
      </w:r>
      <w:r w:rsidRPr="007F08DA">
        <w:rPr>
          <w:rFonts w:ascii="Goudy Old Style" w:hAnsi="Goudy Old Style" w:cstheme="minorHAnsi"/>
          <w:b/>
          <w:bCs/>
          <w:sz w:val="32"/>
          <w:szCs w:val="32"/>
          <w:u w:val="single"/>
        </w:rPr>
        <w:t xml:space="preserve"> </w:t>
      </w:r>
      <w:r w:rsidRPr="007F08DA">
        <w:rPr>
          <w:rFonts w:ascii="Goudy Old Style" w:hAnsi="Goudy Old Style" w:cstheme="minorHAnsi"/>
          <w:sz w:val="32"/>
          <w:szCs w:val="32"/>
          <w:shd w:val="clear" w:color="auto" w:fill="FFFFFF"/>
        </w:rPr>
        <w:t>il ricorrente verserà ai legali una quota pari al 10%, oltre oneri fiscali, unicamente in caso di esito positivo del ricorso e la quota verrà calcolata sulla base del vantaggio economico complessivamente ottenuto.</w:t>
      </w:r>
    </w:p>
    <w:p w14:paraId="33A20CEB" w14:textId="77777777" w:rsidR="007F08DA" w:rsidRPr="007F08DA" w:rsidRDefault="007F08DA" w:rsidP="007F08DA">
      <w:pPr>
        <w:pStyle w:val="NormaleWeb"/>
        <w:shd w:val="clear" w:color="auto" w:fill="FFFFFF"/>
        <w:spacing w:before="0" w:beforeAutospacing="0" w:after="225" w:afterAutospacing="0"/>
        <w:jc w:val="both"/>
        <w:rPr>
          <w:rFonts w:ascii="Goudy Old Style" w:hAnsi="Goudy Old Style" w:cstheme="minorHAnsi"/>
          <w:b/>
          <w:bCs/>
          <w:sz w:val="32"/>
          <w:szCs w:val="32"/>
          <w:u w:val="single"/>
        </w:rPr>
      </w:pPr>
    </w:p>
    <w:p w14:paraId="35F2309E" w14:textId="77777777" w:rsidR="007F08DA" w:rsidRPr="007F08DA" w:rsidRDefault="007F08DA" w:rsidP="007F08DA">
      <w:pPr>
        <w:spacing w:line="360" w:lineRule="auto"/>
        <w:jc w:val="center"/>
        <w:rPr>
          <w:rFonts w:ascii="Goudy Old Style" w:eastAsia="Times New Roman" w:hAnsi="Goudy Old Style" w:cstheme="minorHAnsi"/>
          <w:b/>
          <w:bCs/>
          <w:sz w:val="32"/>
          <w:szCs w:val="32"/>
          <w:shd w:val="clear" w:color="auto" w:fill="FFFFFF"/>
          <w:lang w:eastAsia="it-IT"/>
        </w:rPr>
      </w:pPr>
      <w:r w:rsidRPr="007F08DA">
        <w:rPr>
          <w:rFonts w:ascii="Goudy Old Style" w:eastAsia="Times New Roman" w:hAnsi="Goudy Old Style" w:cstheme="minorHAnsi"/>
          <w:b/>
          <w:bCs/>
          <w:sz w:val="32"/>
          <w:szCs w:val="32"/>
          <w:shd w:val="clear" w:color="auto" w:fill="FFFFFF"/>
          <w:lang w:eastAsia="it-IT"/>
        </w:rPr>
        <w:t>PER PARTECIPARE AL RICORSO GLI INTERESSATI DOVRANNO INVIARE RICHIESTA DI ADESIONE ALL’INDIRIZZO MAIL:</w:t>
      </w:r>
    </w:p>
    <w:p w14:paraId="273FEE19" w14:textId="77777777" w:rsidR="007F08DA" w:rsidRPr="007F08DA" w:rsidRDefault="007F08DA" w:rsidP="007F08DA">
      <w:pPr>
        <w:spacing w:line="360" w:lineRule="auto"/>
        <w:jc w:val="center"/>
        <w:rPr>
          <w:rStyle w:val="Collegamentoipertestuale"/>
          <w:rFonts w:ascii="Goudy Old Style" w:hAnsi="Goudy Old Style" w:cstheme="minorHAnsi"/>
          <w:b/>
          <w:bCs/>
          <w:sz w:val="32"/>
          <w:szCs w:val="32"/>
        </w:rPr>
      </w:pPr>
      <w:hyperlink r:id="rId7" w:history="1">
        <w:r w:rsidRPr="007F08DA">
          <w:rPr>
            <w:rStyle w:val="Collegamentoipertestuale"/>
            <w:rFonts w:ascii="Goudy Old Style" w:hAnsi="Goudy Old Style" w:cstheme="minorHAnsi"/>
            <w:b/>
            <w:bCs/>
            <w:sz w:val="32"/>
            <w:szCs w:val="32"/>
            <w:highlight w:val="yellow"/>
          </w:rPr>
          <w:t>ricorsiuilscuolamarche@gmail.com</w:t>
        </w:r>
      </w:hyperlink>
    </w:p>
    <w:p w14:paraId="0E69BE4D" w14:textId="2B85AAAF" w:rsidR="00767A93" w:rsidRPr="007F08DA" w:rsidRDefault="007F08DA" w:rsidP="007F08DA">
      <w:pPr>
        <w:jc w:val="center"/>
        <w:rPr>
          <w:rFonts w:ascii="Goudy Old Style" w:eastAsia="Arial Unicode MS" w:hAnsi="Goudy Old Style" w:cs="Arial Unicode MS"/>
          <w:color w:val="000000"/>
          <w:sz w:val="32"/>
          <w:szCs w:val="32"/>
        </w:rPr>
      </w:pPr>
      <w:r w:rsidRPr="007F08DA">
        <w:rPr>
          <w:rStyle w:val="Collegamentoipertestuale"/>
          <w:rFonts w:ascii="Goudy Old Style" w:hAnsi="Goudy Old Style" w:cstheme="minorHAnsi"/>
          <w:b/>
          <w:bCs/>
          <w:sz w:val="32"/>
          <w:szCs w:val="32"/>
        </w:rPr>
        <w:t>riportando nell’oggetto: “</w:t>
      </w:r>
      <w:r w:rsidRPr="007F08DA">
        <w:rPr>
          <w:rStyle w:val="Collegamentoipertestuale"/>
          <w:rFonts w:ascii="Goudy Old Style" w:hAnsi="Goudy Old Style" w:cstheme="minorHAnsi"/>
          <w:b/>
          <w:bCs/>
          <w:sz w:val="32"/>
          <w:szCs w:val="32"/>
        </w:rPr>
        <w:t>Monetizzazione Ferie non godute”</w:t>
      </w:r>
    </w:p>
    <w:p w14:paraId="446C0D15" w14:textId="77777777" w:rsidR="0045159F" w:rsidRDefault="0045159F"/>
    <w:sectPr w:rsidR="0045159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0D96" w14:textId="77777777" w:rsidR="00EC16FA" w:rsidRDefault="00EC16FA" w:rsidP="0045159F">
      <w:pPr>
        <w:spacing w:after="0" w:line="240" w:lineRule="auto"/>
      </w:pPr>
      <w:r>
        <w:separator/>
      </w:r>
    </w:p>
  </w:endnote>
  <w:endnote w:type="continuationSeparator" w:id="0">
    <w:p w14:paraId="1D0FB88D" w14:textId="77777777" w:rsidR="00EC16FA" w:rsidRDefault="00EC16FA" w:rsidP="0045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CFAF" w14:textId="77777777" w:rsidR="00EC16FA" w:rsidRDefault="00EC16FA" w:rsidP="0045159F">
      <w:pPr>
        <w:spacing w:after="0" w:line="240" w:lineRule="auto"/>
      </w:pPr>
      <w:r>
        <w:separator/>
      </w:r>
    </w:p>
  </w:footnote>
  <w:footnote w:type="continuationSeparator" w:id="0">
    <w:p w14:paraId="1B4E5E30" w14:textId="77777777" w:rsidR="00EC16FA" w:rsidRDefault="00EC16FA" w:rsidP="00451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F207" w14:textId="7E285282" w:rsidR="0045159F" w:rsidRPr="00B87C74" w:rsidRDefault="006309B5" w:rsidP="00B87C74">
    <w:pPr>
      <w:spacing w:line="264" w:lineRule="auto"/>
      <w:rPr>
        <w:b/>
      </w:rPr>
    </w:pPr>
    <w:r>
      <w:rPr>
        <w:b/>
        <w:noProof/>
      </w:rPr>
      <w:drawing>
        <wp:inline distT="0" distB="0" distL="0" distR="0" wp14:anchorId="0B13BF77" wp14:editId="56DD0DD4">
          <wp:extent cx="1957795" cy="815340"/>
          <wp:effectExtent l="0" t="0" r="4445" b="3810"/>
          <wp:docPr id="1251784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72" cy="825909"/>
                  </a:xfrm>
                  <a:prstGeom prst="rect">
                    <a:avLst/>
                  </a:prstGeom>
                  <a:noFill/>
                  <a:ln>
                    <a:noFill/>
                  </a:ln>
                </pic:spPr>
              </pic:pic>
            </a:graphicData>
          </a:graphic>
        </wp:inline>
      </w:drawing>
    </w:r>
    <w:r w:rsidR="0045159F" w:rsidRPr="0045159F">
      <w:rPr>
        <w:rFonts w:ascii="Arial Black" w:hAnsi="Arial Black"/>
        <w:b/>
        <w:bCs/>
        <w:noProof/>
        <w:color w:val="4472C4" w:themeColor="accent1"/>
        <w:sz w:val="24"/>
        <w:szCs w:val="24"/>
      </w:rPr>
      <mc:AlternateContent>
        <mc:Choice Requires="wps">
          <w:drawing>
            <wp:anchor distT="0" distB="0" distL="114300" distR="114300" simplePos="0" relativeHeight="251659264" behindDoc="0" locked="0" layoutInCell="1" allowOverlap="1" wp14:anchorId="6C27A0A5" wp14:editId="474AC457">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975554"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sidR="0045159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4D39"/>
    <w:multiLevelType w:val="hybridMultilevel"/>
    <w:tmpl w:val="447EE658"/>
    <w:lvl w:ilvl="0" w:tplc="CC30ECC0">
      <w:start w:val="1"/>
      <w:numFmt w:val="decimal"/>
      <w:lvlText w:val="%1)"/>
      <w:lvlJc w:val="left"/>
      <w:pPr>
        <w:ind w:left="437" w:hanging="720"/>
      </w:pPr>
      <w:rPr>
        <w:rFonts w:hint="default"/>
      </w:rPr>
    </w:lvl>
    <w:lvl w:ilvl="1" w:tplc="04100019" w:tentative="1">
      <w:start w:val="1"/>
      <w:numFmt w:val="lowerLetter"/>
      <w:lvlText w:val="%2."/>
      <w:lvlJc w:val="left"/>
      <w:pPr>
        <w:ind w:left="797" w:hanging="360"/>
      </w:pPr>
    </w:lvl>
    <w:lvl w:ilvl="2" w:tplc="0410001B" w:tentative="1">
      <w:start w:val="1"/>
      <w:numFmt w:val="lowerRoman"/>
      <w:lvlText w:val="%3."/>
      <w:lvlJc w:val="right"/>
      <w:pPr>
        <w:ind w:left="1517" w:hanging="180"/>
      </w:pPr>
    </w:lvl>
    <w:lvl w:ilvl="3" w:tplc="0410000F" w:tentative="1">
      <w:start w:val="1"/>
      <w:numFmt w:val="decimal"/>
      <w:lvlText w:val="%4."/>
      <w:lvlJc w:val="left"/>
      <w:pPr>
        <w:ind w:left="2237" w:hanging="360"/>
      </w:pPr>
    </w:lvl>
    <w:lvl w:ilvl="4" w:tplc="04100019" w:tentative="1">
      <w:start w:val="1"/>
      <w:numFmt w:val="lowerLetter"/>
      <w:lvlText w:val="%5."/>
      <w:lvlJc w:val="left"/>
      <w:pPr>
        <w:ind w:left="2957" w:hanging="360"/>
      </w:pPr>
    </w:lvl>
    <w:lvl w:ilvl="5" w:tplc="0410001B" w:tentative="1">
      <w:start w:val="1"/>
      <w:numFmt w:val="lowerRoman"/>
      <w:lvlText w:val="%6."/>
      <w:lvlJc w:val="right"/>
      <w:pPr>
        <w:ind w:left="3677" w:hanging="180"/>
      </w:pPr>
    </w:lvl>
    <w:lvl w:ilvl="6" w:tplc="0410000F" w:tentative="1">
      <w:start w:val="1"/>
      <w:numFmt w:val="decimal"/>
      <w:lvlText w:val="%7."/>
      <w:lvlJc w:val="left"/>
      <w:pPr>
        <w:ind w:left="4397" w:hanging="360"/>
      </w:pPr>
    </w:lvl>
    <w:lvl w:ilvl="7" w:tplc="04100019" w:tentative="1">
      <w:start w:val="1"/>
      <w:numFmt w:val="lowerLetter"/>
      <w:lvlText w:val="%8."/>
      <w:lvlJc w:val="left"/>
      <w:pPr>
        <w:ind w:left="5117" w:hanging="360"/>
      </w:pPr>
    </w:lvl>
    <w:lvl w:ilvl="8" w:tplc="0410001B" w:tentative="1">
      <w:start w:val="1"/>
      <w:numFmt w:val="lowerRoman"/>
      <w:lvlText w:val="%9."/>
      <w:lvlJc w:val="right"/>
      <w:pPr>
        <w:ind w:left="5837" w:hanging="180"/>
      </w:pPr>
    </w:lvl>
  </w:abstractNum>
  <w:abstractNum w:abstractNumId="1" w15:restartNumberingAfterBreak="0">
    <w:nsid w:val="10041C14"/>
    <w:multiLevelType w:val="hybridMultilevel"/>
    <w:tmpl w:val="AD60EE36"/>
    <w:lvl w:ilvl="0" w:tplc="04100001">
      <w:start w:val="1"/>
      <w:numFmt w:val="bullet"/>
      <w:lvlText w:val=""/>
      <w:lvlJc w:val="left"/>
      <w:pPr>
        <w:ind w:left="855" w:hanging="360"/>
      </w:pPr>
      <w:rPr>
        <w:rFonts w:ascii="Symbol" w:hAnsi="Symbol"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2" w15:restartNumberingAfterBreak="0">
    <w:nsid w:val="119C47FA"/>
    <w:multiLevelType w:val="hybridMultilevel"/>
    <w:tmpl w:val="0EE60772"/>
    <w:lvl w:ilvl="0" w:tplc="0410000B">
      <w:start w:val="1"/>
      <w:numFmt w:val="bullet"/>
      <w:lvlText w:val=""/>
      <w:lvlJc w:val="left"/>
      <w:pPr>
        <w:ind w:left="-56" w:hanging="360"/>
      </w:pPr>
      <w:rPr>
        <w:rFonts w:ascii="Wingdings" w:hAnsi="Wingdings" w:hint="default"/>
      </w:rPr>
    </w:lvl>
    <w:lvl w:ilvl="1" w:tplc="04100003" w:tentative="1">
      <w:start w:val="1"/>
      <w:numFmt w:val="bullet"/>
      <w:lvlText w:val="o"/>
      <w:lvlJc w:val="left"/>
      <w:pPr>
        <w:ind w:left="1232" w:hanging="360"/>
      </w:pPr>
      <w:rPr>
        <w:rFonts w:ascii="Courier New" w:hAnsi="Courier New" w:cs="Courier New"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cs="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cs="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3" w15:restartNumberingAfterBreak="0">
    <w:nsid w:val="33E228A3"/>
    <w:multiLevelType w:val="multilevel"/>
    <w:tmpl w:val="513A9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179B6"/>
    <w:multiLevelType w:val="hybridMultilevel"/>
    <w:tmpl w:val="155E06B4"/>
    <w:lvl w:ilvl="0" w:tplc="0410000F">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60975C4E"/>
    <w:multiLevelType w:val="hybridMultilevel"/>
    <w:tmpl w:val="1A14B4CC"/>
    <w:lvl w:ilvl="0" w:tplc="B926658A">
      <w:start w:val="1"/>
      <w:numFmt w:val="decimal"/>
      <w:lvlText w:val="%1)"/>
      <w:lvlJc w:val="left"/>
      <w:pPr>
        <w:tabs>
          <w:tab w:val="num" w:pos="720"/>
        </w:tabs>
        <w:ind w:left="720" w:hanging="360"/>
      </w:pPr>
      <w:rPr>
        <w:rFonts w:ascii="Century Schoolbook" w:hAnsi="Century Schoolbook" w:cs="Times New Roman" w:hint="default"/>
        <w:color w:val="373737"/>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5F115B"/>
    <w:multiLevelType w:val="hybridMultilevel"/>
    <w:tmpl w:val="62FCC4FE"/>
    <w:lvl w:ilvl="0" w:tplc="0848F974">
      <w:start w:val="1"/>
      <w:numFmt w:val="lowerLetter"/>
      <w:lvlText w:val="%1)"/>
      <w:lvlJc w:val="left"/>
      <w:pPr>
        <w:ind w:left="1080" w:hanging="360"/>
      </w:pPr>
      <w:rPr>
        <w:rFonts w:ascii="Century Schoolbook" w:hAnsi="Century Schoolbook" w:cs="Times New Roman" w:hint="default"/>
        <w:color w:val="373737"/>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23876558">
    <w:abstractNumId w:val="2"/>
  </w:num>
  <w:num w:numId="2" w16cid:durableId="1822624210">
    <w:abstractNumId w:val="0"/>
  </w:num>
  <w:num w:numId="3" w16cid:durableId="637028695">
    <w:abstractNumId w:val="4"/>
  </w:num>
  <w:num w:numId="4" w16cid:durableId="1375502219">
    <w:abstractNumId w:val="5"/>
  </w:num>
  <w:num w:numId="5" w16cid:durableId="871648284">
    <w:abstractNumId w:val="6"/>
  </w:num>
  <w:num w:numId="6" w16cid:durableId="1117720126">
    <w:abstractNumId w:val="3"/>
  </w:num>
  <w:num w:numId="7" w16cid:durableId="159516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9F"/>
    <w:rsid w:val="00005E25"/>
    <w:rsid w:val="000243AF"/>
    <w:rsid w:val="0017573D"/>
    <w:rsid w:val="002C3A9C"/>
    <w:rsid w:val="0037068A"/>
    <w:rsid w:val="003F2ED8"/>
    <w:rsid w:val="004228FF"/>
    <w:rsid w:val="0045159F"/>
    <w:rsid w:val="00510070"/>
    <w:rsid w:val="0061281A"/>
    <w:rsid w:val="00625327"/>
    <w:rsid w:val="006309B5"/>
    <w:rsid w:val="00687791"/>
    <w:rsid w:val="00767A93"/>
    <w:rsid w:val="00792B4B"/>
    <w:rsid w:val="007D3629"/>
    <w:rsid w:val="007F08DA"/>
    <w:rsid w:val="007F102E"/>
    <w:rsid w:val="00860418"/>
    <w:rsid w:val="00893FBC"/>
    <w:rsid w:val="00956651"/>
    <w:rsid w:val="00A058C6"/>
    <w:rsid w:val="00A26E4E"/>
    <w:rsid w:val="00A8529F"/>
    <w:rsid w:val="00A90052"/>
    <w:rsid w:val="00B46818"/>
    <w:rsid w:val="00B521AF"/>
    <w:rsid w:val="00B75BB8"/>
    <w:rsid w:val="00B87C74"/>
    <w:rsid w:val="00C80FB8"/>
    <w:rsid w:val="00D06016"/>
    <w:rsid w:val="00D55C06"/>
    <w:rsid w:val="00D63659"/>
    <w:rsid w:val="00D9512A"/>
    <w:rsid w:val="00E13544"/>
    <w:rsid w:val="00E267AE"/>
    <w:rsid w:val="00EC16FA"/>
    <w:rsid w:val="00ED4F2F"/>
    <w:rsid w:val="00FC1B68"/>
    <w:rsid w:val="00FC2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F3D4"/>
  <w15:chartTrackingRefBased/>
  <w15:docId w15:val="{66CCE51F-FE32-4D21-9A4E-898089C5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159F"/>
    <w:pPr>
      <w:tabs>
        <w:tab w:val="center" w:pos="4819"/>
        <w:tab w:val="right" w:pos="9638"/>
      </w:tabs>
      <w:autoSpaceDE w:val="0"/>
      <w:autoSpaceDN w:val="0"/>
      <w:adjustRightInd w:val="0"/>
      <w:spacing w:after="0" w:line="360" w:lineRule="auto"/>
      <w:ind w:left="-567" w:right="-567" w:firstLine="284"/>
      <w:jc w:val="both"/>
    </w:pPr>
    <w:rPr>
      <w:rFonts w:ascii="Garamond" w:eastAsia="Times New Roman" w:hAnsi="Garamond" w:cs="Times New Roman"/>
      <w:sz w:val="32"/>
      <w:szCs w:val="32"/>
      <w:lang w:eastAsia="it-IT"/>
    </w:rPr>
  </w:style>
  <w:style w:type="character" w:customStyle="1" w:styleId="IntestazioneCarattere">
    <w:name w:val="Intestazione Carattere"/>
    <w:basedOn w:val="Carpredefinitoparagrafo"/>
    <w:link w:val="Intestazione"/>
    <w:uiPriority w:val="99"/>
    <w:rsid w:val="0045159F"/>
    <w:rPr>
      <w:rFonts w:ascii="Garamond" w:eastAsia="Times New Roman" w:hAnsi="Garamond" w:cs="Times New Roman"/>
      <w:sz w:val="32"/>
      <w:szCs w:val="32"/>
      <w:lang w:eastAsia="it-IT"/>
    </w:rPr>
  </w:style>
  <w:style w:type="character" w:styleId="Enfasigrassetto">
    <w:name w:val="Strong"/>
    <w:basedOn w:val="Carpredefinitoparagrafo"/>
    <w:uiPriority w:val="22"/>
    <w:qFormat/>
    <w:rsid w:val="0045159F"/>
    <w:rPr>
      <w:b/>
      <w:bCs/>
    </w:rPr>
  </w:style>
  <w:style w:type="paragraph" w:styleId="Paragrafoelenco">
    <w:name w:val="List Paragraph"/>
    <w:basedOn w:val="Normale"/>
    <w:uiPriority w:val="34"/>
    <w:qFormat/>
    <w:rsid w:val="0045159F"/>
    <w:pPr>
      <w:autoSpaceDE w:val="0"/>
      <w:autoSpaceDN w:val="0"/>
      <w:adjustRightInd w:val="0"/>
      <w:spacing w:after="0" w:line="360" w:lineRule="auto"/>
      <w:ind w:left="720" w:right="-567" w:firstLine="284"/>
      <w:contextualSpacing/>
      <w:jc w:val="both"/>
    </w:pPr>
    <w:rPr>
      <w:rFonts w:ascii="Garamond" w:eastAsia="Times New Roman" w:hAnsi="Garamond" w:cs="Times New Roman"/>
      <w:sz w:val="32"/>
      <w:szCs w:val="32"/>
      <w:lang w:eastAsia="it-IT"/>
    </w:rPr>
  </w:style>
  <w:style w:type="character" w:styleId="Collegamentoipertestuale">
    <w:name w:val="Hyperlink"/>
    <w:rsid w:val="0045159F"/>
    <w:rPr>
      <w:color w:val="0000FF"/>
      <w:u w:val="single"/>
    </w:rPr>
  </w:style>
  <w:style w:type="paragraph" w:styleId="NormaleWeb">
    <w:name w:val="Normal (Web)"/>
    <w:basedOn w:val="Normale"/>
    <w:uiPriority w:val="99"/>
    <w:rsid w:val="004515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ssunaspaziatura1">
    <w:name w:val="Nessuna spaziatura1"/>
    <w:rsid w:val="0045159F"/>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paragraph" w:styleId="Pidipagina">
    <w:name w:val="footer"/>
    <w:basedOn w:val="Normale"/>
    <w:link w:val="PidipaginaCarattere"/>
    <w:uiPriority w:val="99"/>
    <w:unhideWhenUsed/>
    <w:rsid w:val="004515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59F"/>
  </w:style>
  <w:style w:type="character" w:styleId="Menzionenonrisolta">
    <w:name w:val="Unresolved Mention"/>
    <w:basedOn w:val="Carpredefinitoparagrafo"/>
    <w:uiPriority w:val="99"/>
    <w:semiHidden/>
    <w:unhideWhenUsed/>
    <w:rsid w:val="0000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91972">
      <w:bodyDiv w:val="1"/>
      <w:marLeft w:val="0"/>
      <w:marRight w:val="0"/>
      <w:marTop w:val="0"/>
      <w:marBottom w:val="0"/>
      <w:divBdr>
        <w:top w:val="none" w:sz="0" w:space="0" w:color="auto"/>
        <w:left w:val="none" w:sz="0" w:space="0" w:color="auto"/>
        <w:bottom w:val="none" w:sz="0" w:space="0" w:color="auto"/>
        <w:right w:val="none" w:sz="0" w:space="0" w:color="auto"/>
      </w:divBdr>
    </w:div>
    <w:div w:id="14924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orsiuilscuolamarch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473</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dnaso</dc:creator>
  <cp:keywords/>
  <dc:description/>
  <cp:lastModifiedBy>Antonio Spaziano</cp:lastModifiedBy>
  <cp:revision>5</cp:revision>
  <dcterms:created xsi:type="dcterms:W3CDTF">2024-07-02T11:50:00Z</dcterms:created>
  <dcterms:modified xsi:type="dcterms:W3CDTF">2024-10-14T16:35:00Z</dcterms:modified>
</cp:coreProperties>
</file>