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556D5" w14:textId="1BEA0F0C" w:rsidR="002C2CEC" w:rsidRPr="0080220D" w:rsidRDefault="008F2C2B" w:rsidP="002C2CEC">
      <w:pPr>
        <w:spacing w:after="12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R</w:t>
      </w:r>
      <w:r w:rsidR="002C2CEC" w:rsidRPr="0080220D">
        <w:rPr>
          <w:rFonts w:ascii="Book Antiqua" w:hAnsi="Book Antiqua"/>
          <w:b/>
        </w:rPr>
        <w:t xml:space="preserve">ipartizione delle </w:t>
      </w:r>
      <w:r w:rsidR="002C2CEC" w:rsidRPr="008F2C2B">
        <w:rPr>
          <w:rFonts w:ascii="Book Antiqua" w:hAnsi="Book Antiqua"/>
          <w:b/>
        </w:rPr>
        <w:t xml:space="preserve">risorse </w:t>
      </w:r>
      <w:r w:rsidR="00CC0E2A" w:rsidRPr="008F2C2B">
        <w:rPr>
          <w:rFonts w:ascii="Book Antiqua" w:hAnsi="Book Antiqua"/>
          <w:b/>
        </w:rPr>
        <w:t>di cui</w:t>
      </w:r>
      <w:r w:rsidR="00F866D0" w:rsidRPr="008F2C2B">
        <w:rPr>
          <w:rFonts w:ascii="Book Antiqua" w:hAnsi="Book Antiqua"/>
          <w:b/>
        </w:rPr>
        <w:t xml:space="preserve"> all’articolo 18-bis del decreto-legge 17 ottobre</w:t>
      </w:r>
      <w:r w:rsidR="00227A25" w:rsidRPr="008F2C2B">
        <w:rPr>
          <w:rFonts w:ascii="Book Antiqua" w:hAnsi="Book Antiqua"/>
          <w:b/>
        </w:rPr>
        <w:t xml:space="preserve"> 2016, n. 189, convertito con modificazioni dalla legge 15 dicembre 2016, n. 229, </w:t>
      </w:r>
      <w:r w:rsidR="002C2CEC" w:rsidRPr="008F2C2B">
        <w:rPr>
          <w:rFonts w:ascii="Book Antiqua" w:hAnsi="Book Antiqua"/>
          <w:b/>
        </w:rPr>
        <w:t>da de</w:t>
      </w:r>
      <w:r w:rsidR="005A1133" w:rsidRPr="008F2C2B">
        <w:rPr>
          <w:rFonts w:ascii="Book Antiqua" w:hAnsi="Book Antiqua"/>
          <w:b/>
        </w:rPr>
        <w:t>stinare ai territori colpiti da</w:t>
      </w:r>
      <w:r w:rsidR="00E00C9F" w:rsidRPr="008F2C2B">
        <w:rPr>
          <w:rFonts w:ascii="Book Antiqua" w:hAnsi="Book Antiqua"/>
          <w:b/>
        </w:rPr>
        <w:t>gli eventi</w:t>
      </w:r>
      <w:r w:rsidR="005A1133" w:rsidRPr="008F2C2B">
        <w:rPr>
          <w:rFonts w:ascii="Book Antiqua" w:hAnsi="Book Antiqua"/>
          <w:b/>
        </w:rPr>
        <w:t xml:space="preserve"> sismi</w:t>
      </w:r>
      <w:r w:rsidR="00E00C9F" w:rsidRPr="008F2C2B">
        <w:rPr>
          <w:rFonts w:ascii="Book Antiqua" w:hAnsi="Book Antiqua"/>
          <w:b/>
        </w:rPr>
        <w:t>ci</w:t>
      </w:r>
      <w:r w:rsidR="005A1133" w:rsidRPr="008F2C2B">
        <w:rPr>
          <w:rFonts w:ascii="Book Antiqua" w:hAnsi="Book Antiqua"/>
          <w:b/>
        </w:rPr>
        <w:t xml:space="preserve"> del 2016 </w:t>
      </w:r>
      <w:r w:rsidR="00E00C9F" w:rsidRPr="008F2C2B">
        <w:rPr>
          <w:rFonts w:ascii="Book Antiqua" w:hAnsi="Book Antiqua"/>
          <w:b/>
        </w:rPr>
        <w:t xml:space="preserve">e </w:t>
      </w:r>
      <w:r w:rsidR="000D1A0E" w:rsidRPr="008F2C2B">
        <w:rPr>
          <w:rFonts w:ascii="Book Antiqua" w:hAnsi="Book Antiqua"/>
          <w:b/>
        </w:rPr>
        <w:t>del 2017</w:t>
      </w:r>
      <w:r w:rsidR="005A1133" w:rsidRPr="008F2C2B">
        <w:rPr>
          <w:rFonts w:ascii="Book Antiqua" w:hAnsi="Book Antiqua"/>
          <w:b/>
        </w:rPr>
        <w:t xml:space="preserve"> n</w:t>
      </w:r>
      <w:r w:rsidR="002C2CEC" w:rsidRPr="008F2C2B">
        <w:rPr>
          <w:rFonts w:ascii="Book Antiqua" w:hAnsi="Book Antiqua"/>
          <w:b/>
        </w:rPr>
        <w:t xml:space="preserve">elle Regioni </w:t>
      </w:r>
      <w:r w:rsidR="000D1A0E" w:rsidRPr="008F2C2B">
        <w:rPr>
          <w:rFonts w:ascii="Book Antiqua" w:hAnsi="Book Antiqua"/>
          <w:b/>
        </w:rPr>
        <w:t>Campania</w:t>
      </w:r>
      <w:r w:rsidR="000D1A0E" w:rsidRPr="0080220D">
        <w:rPr>
          <w:rFonts w:ascii="Book Antiqua" w:hAnsi="Book Antiqua"/>
          <w:b/>
        </w:rPr>
        <w:t xml:space="preserve">, </w:t>
      </w:r>
      <w:r w:rsidR="002C2CEC" w:rsidRPr="0080220D">
        <w:rPr>
          <w:rFonts w:ascii="Book Antiqua" w:hAnsi="Book Antiqua"/>
          <w:b/>
        </w:rPr>
        <w:t>Lazio, Marche, Umbria ed Abruzzo per l</w:t>
      </w:r>
      <w:r w:rsidR="002062C0" w:rsidRPr="0080220D">
        <w:rPr>
          <w:rFonts w:ascii="Book Antiqua" w:hAnsi="Book Antiqua"/>
          <w:b/>
        </w:rPr>
        <w:t>’</w:t>
      </w:r>
      <w:r w:rsidR="002C2CEC" w:rsidRPr="0080220D">
        <w:rPr>
          <w:rFonts w:ascii="Book Antiqua" w:hAnsi="Book Antiqua"/>
          <w:b/>
        </w:rPr>
        <w:t xml:space="preserve">adozione </w:t>
      </w:r>
      <w:r w:rsidR="005A1133" w:rsidRPr="0080220D">
        <w:rPr>
          <w:rFonts w:ascii="Book Antiqua" w:hAnsi="Book Antiqua"/>
          <w:b/>
        </w:rPr>
        <w:t>di</w:t>
      </w:r>
      <w:r w:rsidR="002C2CEC" w:rsidRPr="0080220D">
        <w:rPr>
          <w:rFonts w:ascii="Book Antiqua" w:hAnsi="Book Antiqua"/>
          <w:b/>
        </w:rPr>
        <w:t xml:space="preserve"> misure u</w:t>
      </w:r>
      <w:r w:rsidR="005A1133" w:rsidRPr="0080220D">
        <w:rPr>
          <w:rFonts w:ascii="Book Antiqua" w:hAnsi="Book Antiqua"/>
          <w:b/>
        </w:rPr>
        <w:t>rgenti per lo svolgimento dell</w:t>
      </w:r>
      <w:r w:rsidR="002062C0" w:rsidRPr="0080220D">
        <w:rPr>
          <w:rFonts w:ascii="Book Antiqua" w:hAnsi="Book Antiqua"/>
          <w:b/>
        </w:rPr>
        <w:t>’</w:t>
      </w:r>
      <w:r w:rsidR="005A1133" w:rsidRPr="0080220D">
        <w:rPr>
          <w:rFonts w:ascii="Book Antiqua" w:hAnsi="Book Antiqua"/>
          <w:b/>
        </w:rPr>
        <w:t>a</w:t>
      </w:r>
      <w:r w:rsidR="002C2CEC" w:rsidRPr="0080220D">
        <w:rPr>
          <w:rFonts w:ascii="Book Antiqua" w:hAnsi="Book Antiqua"/>
          <w:b/>
        </w:rPr>
        <w:t xml:space="preserve">nno scolastico </w:t>
      </w:r>
      <w:r w:rsidR="00E31E44">
        <w:rPr>
          <w:rFonts w:ascii="Book Antiqua" w:hAnsi="Book Antiqua"/>
          <w:b/>
        </w:rPr>
        <w:t>202</w:t>
      </w:r>
      <w:r w:rsidR="008F5337">
        <w:rPr>
          <w:rFonts w:ascii="Book Antiqua" w:hAnsi="Book Antiqua"/>
          <w:b/>
        </w:rPr>
        <w:t>4</w:t>
      </w:r>
      <w:r w:rsidR="00E60462" w:rsidRPr="0080220D">
        <w:rPr>
          <w:rFonts w:ascii="Book Antiqua" w:hAnsi="Book Antiqua"/>
          <w:b/>
        </w:rPr>
        <w:t>/</w:t>
      </w:r>
      <w:r w:rsidR="00E31E44">
        <w:rPr>
          <w:rFonts w:ascii="Book Antiqua" w:hAnsi="Book Antiqua"/>
          <w:b/>
        </w:rPr>
        <w:t>202</w:t>
      </w:r>
      <w:r w:rsidR="008F5337">
        <w:rPr>
          <w:rFonts w:ascii="Book Antiqua" w:hAnsi="Book Antiqua"/>
          <w:b/>
        </w:rPr>
        <w:t>5</w:t>
      </w:r>
      <w:r w:rsidR="00C80F57">
        <w:rPr>
          <w:rFonts w:ascii="Book Antiqua" w:hAnsi="Book Antiqua"/>
          <w:b/>
        </w:rPr>
        <w:t>.</w:t>
      </w:r>
    </w:p>
    <w:p w14:paraId="407556D6" w14:textId="0306FE90" w:rsidR="002C2CEC" w:rsidRPr="0080220D" w:rsidRDefault="002C2CEC" w:rsidP="002C2CEC">
      <w:pPr>
        <w:spacing w:before="600" w:after="360"/>
        <w:jc w:val="center"/>
        <w:rPr>
          <w:rFonts w:ascii="Book Antiqua" w:hAnsi="Book Antiqua"/>
        </w:rPr>
      </w:pPr>
    </w:p>
    <w:tbl>
      <w:tblPr>
        <w:tblW w:w="1005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877"/>
        <w:gridCol w:w="236"/>
        <w:gridCol w:w="7798"/>
        <w:gridCol w:w="142"/>
      </w:tblGrid>
      <w:tr w:rsidR="005A1133" w:rsidRPr="0080220D" w14:paraId="407556DA" w14:textId="77777777" w:rsidTr="00CD70EB">
        <w:trPr>
          <w:cantSplit/>
          <w:trHeight w:val="433"/>
        </w:trPr>
        <w:tc>
          <w:tcPr>
            <w:tcW w:w="2113" w:type="dxa"/>
            <w:gridSpan w:val="2"/>
            <w:hideMark/>
          </w:tcPr>
          <w:p w14:paraId="407556D7" w14:textId="77777777" w:rsidR="002C2CEC" w:rsidRPr="0080220D" w:rsidRDefault="002C2CEC" w:rsidP="004653AC">
            <w:pPr>
              <w:spacing w:before="120" w:after="0"/>
              <w:jc w:val="both"/>
              <w:rPr>
                <w:rFonts w:ascii="Book Antiqua" w:hAnsi="Book Antiqua"/>
              </w:rPr>
            </w:pPr>
            <w:r w:rsidRPr="0080220D">
              <w:rPr>
                <w:rFonts w:ascii="Book Antiqua" w:hAnsi="Book Antiqua"/>
              </w:rPr>
              <w:t>VISTO</w:t>
            </w:r>
          </w:p>
          <w:p w14:paraId="407556D8" w14:textId="77777777" w:rsidR="002C2CEC" w:rsidRPr="0080220D" w:rsidRDefault="002C2CEC" w:rsidP="004653AC">
            <w:pPr>
              <w:spacing w:before="120" w:after="0"/>
              <w:jc w:val="both"/>
              <w:rPr>
                <w:rFonts w:ascii="Book Antiqua" w:hAnsi="Book Antiqua"/>
              </w:rPr>
            </w:pPr>
          </w:p>
        </w:tc>
        <w:tc>
          <w:tcPr>
            <w:tcW w:w="7940" w:type="dxa"/>
            <w:gridSpan w:val="2"/>
            <w:hideMark/>
          </w:tcPr>
          <w:p w14:paraId="407556D9" w14:textId="05739771" w:rsidR="002C2CEC" w:rsidRPr="0051530F" w:rsidRDefault="002C2CEC" w:rsidP="00593778">
            <w:pPr>
              <w:spacing w:before="120" w:after="0"/>
              <w:jc w:val="both"/>
              <w:rPr>
                <w:rFonts w:ascii="Book Antiqua" w:hAnsi="Book Antiqua"/>
                <w:color w:val="FF0000"/>
              </w:rPr>
            </w:pPr>
            <w:r w:rsidRPr="0080220D">
              <w:rPr>
                <w:rFonts w:ascii="Book Antiqua" w:hAnsi="Book Antiqua"/>
              </w:rPr>
              <w:t xml:space="preserve">il decreto-legge </w:t>
            </w:r>
            <w:r w:rsidR="00CA6A5A" w:rsidRPr="0080220D">
              <w:rPr>
                <w:rFonts w:ascii="Book Antiqua" w:hAnsi="Book Antiqua"/>
              </w:rPr>
              <w:t>17 ottobre</w:t>
            </w:r>
            <w:r w:rsidRPr="0080220D">
              <w:rPr>
                <w:rFonts w:ascii="Book Antiqua" w:hAnsi="Book Antiqua"/>
              </w:rPr>
              <w:t xml:space="preserve"> 2016, n. </w:t>
            </w:r>
            <w:r w:rsidR="00CA6A5A" w:rsidRPr="0080220D">
              <w:rPr>
                <w:rFonts w:ascii="Book Antiqua" w:hAnsi="Book Antiqua"/>
              </w:rPr>
              <w:t>189</w:t>
            </w:r>
            <w:r w:rsidRPr="0080220D">
              <w:rPr>
                <w:rFonts w:ascii="Book Antiqua" w:hAnsi="Book Antiqua"/>
              </w:rPr>
              <w:t xml:space="preserve">, </w:t>
            </w:r>
            <w:r w:rsidR="00DF39DA" w:rsidRPr="00DF39DA">
              <w:rPr>
                <w:rFonts w:ascii="Book Antiqua" w:hAnsi="Book Antiqua"/>
              </w:rPr>
              <w:t>recante “</w:t>
            </w:r>
            <w:r w:rsidR="00DF39DA" w:rsidRPr="00DF39DA">
              <w:rPr>
                <w:rFonts w:ascii="Book Antiqua" w:hAnsi="Book Antiqua"/>
                <w:i/>
                <w:iCs/>
              </w:rPr>
              <w:t>Interventi urgenti in favore delle popolazioni colpite dagli eventi sismici del 2016</w:t>
            </w:r>
            <w:r w:rsidR="00DF39DA" w:rsidRPr="00DF39DA">
              <w:rPr>
                <w:rFonts w:ascii="Book Antiqua" w:hAnsi="Book Antiqua"/>
              </w:rPr>
              <w:t>”</w:t>
            </w:r>
            <w:r w:rsidR="00CA6A5A" w:rsidRPr="0080220D">
              <w:rPr>
                <w:rFonts w:ascii="Book Antiqua" w:hAnsi="Book Antiqua"/>
              </w:rPr>
              <w:t>convertito con modificazioni dalla legge 15 dicembre 2016, n. 229 e in particolare l</w:t>
            </w:r>
            <w:r w:rsidR="002062C0" w:rsidRPr="0080220D">
              <w:rPr>
                <w:rFonts w:ascii="Book Antiqua" w:hAnsi="Book Antiqua"/>
              </w:rPr>
              <w:t>’</w:t>
            </w:r>
            <w:r w:rsidR="00CA6A5A" w:rsidRPr="0080220D">
              <w:rPr>
                <w:rFonts w:ascii="Book Antiqua" w:hAnsi="Book Antiqua"/>
              </w:rPr>
              <w:t>articolo 18-</w:t>
            </w:r>
            <w:r w:rsidR="00CA6A5A" w:rsidRPr="0080220D">
              <w:rPr>
                <w:rFonts w:ascii="Book Antiqua" w:hAnsi="Book Antiqua"/>
                <w:i/>
              </w:rPr>
              <w:t>bis</w:t>
            </w:r>
            <w:r w:rsidR="00CA6A5A" w:rsidRPr="0080220D">
              <w:rPr>
                <w:rFonts w:ascii="Book Antiqua" w:hAnsi="Book Antiqua"/>
              </w:rPr>
              <w:t xml:space="preserve"> come novellato dall</w:t>
            </w:r>
            <w:r w:rsidR="002062C0" w:rsidRPr="0080220D">
              <w:rPr>
                <w:rFonts w:ascii="Book Antiqua" w:hAnsi="Book Antiqua"/>
              </w:rPr>
              <w:t>’</w:t>
            </w:r>
            <w:r w:rsidR="00CA6A5A" w:rsidRPr="0080220D">
              <w:rPr>
                <w:rFonts w:ascii="Book Antiqua" w:hAnsi="Book Antiqua"/>
              </w:rPr>
              <w:t>articolo 11-</w:t>
            </w:r>
            <w:r w:rsidR="00CA6A5A" w:rsidRPr="0080220D">
              <w:rPr>
                <w:rFonts w:ascii="Book Antiqua" w:hAnsi="Book Antiqua"/>
                <w:i/>
              </w:rPr>
              <w:t>bis</w:t>
            </w:r>
            <w:r w:rsidR="00CA6A5A" w:rsidRPr="0080220D">
              <w:rPr>
                <w:rFonts w:ascii="Book Antiqua" w:hAnsi="Book Antiqua"/>
              </w:rPr>
              <w:t xml:space="preserve"> del decreto-legge 20 giugno 2017, n. 91, convertito con modificazioni dalla legge 3 agosto 2017, n. 123</w:t>
            </w:r>
            <w:r w:rsidR="00593778">
              <w:rPr>
                <w:rFonts w:ascii="Book Antiqua" w:hAnsi="Book Antiqua"/>
              </w:rPr>
              <w:t>,</w:t>
            </w:r>
            <w:r w:rsidR="002062C0" w:rsidRPr="0080220D">
              <w:rPr>
                <w:rFonts w:ascii="Book Antiqua" w:hAnsi="Book Antiqua"/>
              </w:rPr>
              <w:t xml:space="preserve"> dall’articolo 9, comma 2-</w:t>
            </w:r>
            <w:r w:rsidR="00AD3D32" w:rsidRPr="0080220D">
              <w:rPr>
                <w:rFonts w:ascii="Book Antiqua" w:hAnsi="Book Antiqua"/>
                <w:i/>
              </w:rPr>
              <w:t>ter</w:t>
            </w:r>
            <w:r w:rsidR="002062C0" w:rsidRPr="0080220D">
              <w:rPr>
                <w:rFonts w:ascii="Book Antiqua" w:hAnsi="Book Antiqua"/>
              </w:rPr>
              <w:t xml:space="preserve">, del decreto-legge 25 luglio 2018, n. 91, convertito con modificazioni dalla legge </w:t>
            </w:r>
            <w:r w:rsidR="00AD3D32" w:rsidRPr="0080220D">
              <w:rPr>
                <w:rFonts w:ascii="Book Antiqua" w:hAnsi="Book Antiqua"/>
              </w:rPr>
              <w:t>21</w:t>
            </w:r>
            <w:r w:rsidR="002062C0" w:rsidRPr="0080220D">
              <w:rPr>
                <w:rFonts w:ascii="Book Antiqua" w:hAnsi="Book Antiqua"/>
              </w:rPr>
              <w:t xml:space="preserve"> settembre 2018, n.</w:t>
            </w:r>
            <w:r w:rsidR="000D1A0E" w:rsidRPr="0080220D">
              <w:rPr>
                <w:rFonts w:ascii="Book Antiqua" w:hAnsi="Book Antiqua"/>
              </w:rPr>
              <w:t> </w:t>
            </w:r>
            <w:r w:rsidR="00AD3D32" w:rsidRPr="0080220D">
              <w:rPr>
                <w:rFonts w:ascii="Book Antiqua" w:hAnsi="Book Antiqua"/>
              </w:rPr>
              <w:t>108</w:t>
            </w:r>
            <w:r w:rsidR="00593778">
              <w:rPr>
                <w:rFonts w:ascii="Book Antiqua" w:hAnsi="Book Antiqua"/>
              </w:rPr>
              <w:t>, dall’articolo 23-</w:t>
            </w:r>
            <w:r w:rsidR="00593778">
              <w:rPr>
                <w:rFonts w:ascii="Book Antiqua" w:hAnsi="Book Antiqua"/>
                <w:i/>
              </w:rPr>
              <w:t>bis</w:t>
            </w:r>
            <w:r w:rsidR="00593778">
              <w:rPr>
                <w:rFonts w:ascii="Book Antiqua" w:hAnsi="Book Antiqua"/>
              </w:rPr>
              <w:t xml:space="preserve"> del decreto-legge 18 aprile 2019, n. 32, convertito con modificazioni dalla legge 14 giugno 2019, n. 55</w:t>
            </w:r>
            <w:r w:rsidR="000D23B4">
              <w:rPr>
                <w:rFonts w:ascii="Book Antiqua" w:hAnsi="Book Antiqua"/>
              </w:rPr>
              <w:t>,</w:t>
            </w:r>
            <w:r w:rsidR="0051530F" w:rsidRPr="009404CD">
              <w:rPr>
                <w:rFonts w:ascii="Book Antiqua" w:hAnsi="Book Antiqua"/>
              </w:rPr>
              <w:t xml:space="preserve"> dall’ar</w:t>
            </w:r>
            <w:r w:rsidR="00114173" w:rsidRPr="009404CD">
              <w:rPr>
                <w:rFonts w:ascii="Book Antiqua" w:hAnsi="Book Antiqua"/>
              </w:rPr>
              <w:t xml:space="preserve">ticolo 9-decies, comma 1, </w:t>
            </w:r>
            <w:proofErr w:type="spellStart"/>
            <w:r w:rsidR="00114173" w:rsidRPr="009404CD">
              <w:rPr>
                <w:rFonts w:ascii="Book Antiqua" w:hAnsi="Book Antiqua"/>
              </w:rPr>
              <w:t>lett</w:t>
            </w:r>
            <w:proofErr w:type="spellEnd"/>
            <w:r w:rsidR="00114173" w:rsidRPr="009404CD">
              <w:rPr>
                <w:rFonts w:ascii="Book Antiqua" w:hAnsi="Book Antiqua"/>
              </w:rPr>
              <w:t>. a), n. 1), del decreto-legge 24 ottobre 2019, n. 123, convertito  con modificazioni dalla legge 12 dicembre 2019, n. 156</w:t>
            </w:r>
            <w:r w:rsidR="00B6428D">
              <w:rPr>
                <w:rFonts w:ascii="Book Antiqua" w:hAnsi="Book Antiqua"/>
              </w:rPr>
              <w:t>;</w:t>
            </w:r>
            <w:r w:rsidR="000D23B4">
              <w:rPr>
                <w:rFonts w:ascii="Book Antiqua" w:hAnsi="Book Antiqua"/>
              </w:rPr>
              <w:t xml:space="preserve"> </w:t>
            </w:r>
            <w:r w:rsidR="00B6428D">
              <w:rPr>
                <w:rFonts w:ascii="Book Antiqua" w:hAnsi="Book Antiqua"/>
              </w:rPr>
              <w:t xml:space="preserve">dall’articolo 5 comma 9 del decreto-legge 198 del 29 dicembre 2022, </w:t>
            </w:r>
            <w:r w:rsidR="00B6428D" w:rsidRPr="00155C20">
              <w:rPr>
                <w:rFonts w:ascii="Book Antiqua" w:hAnsi="Book Antiqua"/>
              </w:rPr>
              <w:t>convertito con modificazioni dalla legge 24 febbraio 2023</w:t>
            </w:r>
            <w:r w:rsidR="00CD33E5" w:rsidRPr="00155C20">
              <w:rPr>
                <w:rFonts w:ascii="Book Antiqua" w:hAnsi="Book Antiqua"/>
              </w:rPr>
              <w:t xml:space="preserve">, n. 14, </w:t>
            </w:r>
            <w:r w:rsidR="00B6428D" w:rsidRPr="00155C20">
              <w:rPr>
                <w:rFonts w:ascii="Book Antiqua" w:hAnsi="Book Antiqua"/>
              </w:rPr>
              <w:t xml:space="preserve"> </w:t>
            </w:r>
            <w:r w:rsidR="002615A0" w:rsidRPr="00155C20">
              <w:rPr>
                <w:rFonts w:ascii="Book Antiqua" w:hAnsi="Book Antiqua"/>
              </w:rPr>
              <w:t xml:space="preserve">e </w:t>
            </w:r>
            <w:r w:rsidR="000D23B4" w:rsidRPr="00155C20">
              <w:rPr>
                <w:rFonts w:ascii="Book Antiqua" w:hAnsi="Book Antiqua"/>
              </w:rPr>
              <w:t>dall’articolo</w:t>
            </w:r>
            <w:r w:rsidR="00C242FA" w:rsidRPr="00155C20">
              <w:rPr>
                <w:rFonts w:ascii="Book Antiqua" w:hAnsi="Book Antiqua"/>
              </w:rPr>
              <w:t xml:space="preserve"> 3</w:t>
            </w:r>
            <w:r w:rsidR="00C74F3E" w:rsidRPr="00155C20">
              <w:rPr>
                <w:rFonts w:ascii="Book Antiqua" w:hAnsi="Book Antiqua"/>
              </w:rPr>
              <w:t>-</w:t>
            </w:r>
            <w:r w:rsidR="00C242FA" w:rsidRPr="00155C20">
              <w:rPr>
                <w:rFonts w:ascii="Book Antiqua" w:hAnsi="Book Antiqua"/>
              </w:rPr>
              <w:t>no</w:t>
            </w:r>
            <w:r w:rsidR="00500256" w:rsidRPr="00155C20">
              <w:rPr>
                <w:rFonts w:ascii="Book Antiqua" w:hAnsi="Book Antiqua"/>
              </w:rPr>
              <w:t>vies</w:t>
            </w:r>
            <w:r w:rsidR="009E3F7E" w:rsidRPr="00155C20">
              <w:rPr>
                <w:rFonts w:ascii="Book Antiqua" w:hAnsi="Book Antiqua"/>
              </w:rPr>
              <w:t xml:space="preserve"> </w:t>
            </w:r>
            <w:r w:rsidR="00C74F3E" w:rsidRPr="00155C20">
              <w:rPr>
                <w:rFonts w:ascii="Book Antiqua" w:hAnsi="Book Antiqua"/>
              </w:rPr>
              <w:t>del</w:t>
            </w:r>
            <w:r w:rsidR="009E3F7E" w:rsidRPr="00155C20">
              <w:rPr>
                <w:rFonts w:ascii="Book Antiqua" w:hAnsi="Book Antiqua"/>
              </w:rPr>
              <w:t xml:space="preserve"> </w:t>
            </w:r>
            <w:r w:rsidR="00D31B6E" w:rsidRPr="00155C20">
              <w:rPr>
                <w:rFonts w:ascii="Book Antiqua" w:hAnsi="Book Antiqua"/>
                <w:color w:val="000000"/>
              </w:rPr>
              <w:t>decreto</w:t>
            </w:r>
            <w:r w:rsidR="00120968" w:rsidRPr="00155C20">
              <w:rPr>
                <w:rFonts w:ascii="Book Antiqua" w:hAnsi="Book Antiqua"/>
                <w:color w:val="000000"/>
              </w:rPr>
              <w:t>-</w:t>
            </w:r>
            <w:r w:rsidR="009B5BB4" w:rsidRPr="00155C20">
              <w:rPr>
                <w:rFonts w:ascii="Book Antiqua" w:hAnsi="Book Antiqua"/>
                <w:color w:val="000000"/>
              </w:rPr>
              <w:t>legge</w:t>
            </w:r>
            <w:r w:rsidR="00120968" w:rsidRPr="00155C20">
              <w:rPr>
                <w:rFonts w:ascii="Book Antiqua" w:hAnsi="Book Antiqua"/>
                <w:color w:val="000000"/>
              </w:rPr>
              <w:t xml:space="preserve"> 11 gennaio 2023, n. 3</w:t>
            </w:r>
            <w:r w:rsidR="009B5BB4" w:rsidRPr="00155C20">
              <w:rPr>
                <w:rFonts w:ascii="Book Antiqua" w:hAnsi="Book Antiqua"/>
                <w:color w:val="000000"/>
              </w:rPr>
              <w:t>,</w:t>
            </w:r>
            <w:r w:rsidR="006E5B75" w:rsidRPr="00155C20">
              <w:rPr>
                <w:rFonts w:ascii="Book Antiqua" w:hAnsi="Book Antiqua"/>
                <w:color w:val="000000"/>
              </w:rPr>
              <w:t xml:space="preserve"> convertito con modificazioni dalla </w:t>
            </w:r>
            <w:r w:rsidR="009E3F7E" w:rsidRPr="00155C20">
              <w:rPr>
                <w:rFonts w:ascii="Book Antiqua" w:hAnsi="Book Antiqua"/>
                <w:color w:val="000000"/>
              </w:rPr>
              <w:t>legge</w:t>
            </w:r>
            <w:r w:rsidR="006E5B75" w:rsidRPr="00155C20">
              <w:rPr>
                <w:rFonts w:ascii="Book Antiqua" w:hAnsi="Book Antiqua"/>
                <w:color w:val="000000"/>
              </w:rPr>
              <w:t xml:space="preserve"> 10 marzo 2023, n. 21</w:t>
            </w:r>
            <w:r w:rsidR="009E3F7E" w:rsidRPr="00155C20">
              <w:rPr>
                <w:rFonts w:ascii="Book Antiqua" w:hAnsi="Book Antiqua"/>
                <w:color w:val="000000"/>
              </w:rPr>
              <w:t>;</w:t>
            </w:r>
          </w:p>
        </w:tc>
      </w:tr>
      <w:tr w:rsidR="005A1133" w:rsidRPr="0080220D" w14:paraId="407556DD" w14:textId="77777777" w:rsidTr="00CD70EB">
        <w:trPr>
          <w:cantSplit/>
          <w:trHeight w:val="3471"/>
        </w:trPr>
        <w:tc>
          <w:tcPr>
            <w:tcW w:w="2113" w:type="dxa"/>
            <w:gridSpan w:val="2"/>
          </w:tcPr>
          <w:p w14:paraId="407556DB" w14:textId="77777777" w:rsidR="002C2CEC" w:rsidRPr="0080220D" w:rsidRDefault="002C2CEC" w:rsidP="004653AC">
            <w:pPr>
              <w:spacing w:before="120" w:after="0"/>
              <w:jc w:val="both"/>
              <w:rPr>
                <w:rFonts w:ascii="Book Antiqua" w:hAnsi="Book Antiqua"/>
              </w:rPr>
            </w:pPr>
            <w:r w:rsidRPr="0080220D">
              <w:rPr>
                <w:rFonts w:ascii="Book Antiqua" w:hAnsi="Book Antiqua"/>
              </w:rPr>
              <w:t>VISTO</w:t>
            </w:r>
          </w:p>
        </w:tc>
        <w:tc>
          <w:tcPr>
            <w:tcW w:w="7940" w:type="dxa"/>
            <w:gridSpan w:val="2"/>
          </w:tcPr>
          <w:p w14:paraId="407556DC" w14:textId="62FA7A75" w:rsidR="002C2CEC" w:rsidRPr="0080220D" w:rsidRDefault="00CA6A5A" w:rsidP="006571D4">
            <w:pPr>
              <w:spacing w:before="120" w:after="0"/>
              <w:jc w:val="both"/>
              <w:rPr>
                <w:rFonts w:ascii="Book Antiqua" w:hAnsi="Book Antiqua"/>
              </w:rPr>
            </w:pPr>
            <w:r w:rsidRPr="0080220D">
              <w:rPr>
                <w:rFonts w:ascii="Book Antiqua" w:hAnsi="Book Antiqua"/>
              </w:rPr>
              <w:t xml:space="preserve">il citato </w:t>
            </w:r>
            <w:r w:rsidR="002C2CEC" w:rsidRPr="0080220D">
              <w:rPr>
                <w:rFonts w:ascii="Book Antiqua" w:hAnsi="Book Antiqua"/>
              </w:rPr>
              <w:t xml:space="preserve">articolo </w:t>
            </w:r>
            <w:r w:rsidRPr="0080220D">
              <w:rPr>
                <w:rFonts w:ascii="Book Antiqua" w:hAnsi="Book Antiqua"/>
              </w:rPr>
              <w:t>18-</w:t>
            </w:r>
            <w:r w:rsidRPr="0080220D">
              <w:rPr>
                <w:rFonts w:ascii="Book Antiqua" w:hAnsi="Book Antiqua"/>
                <w:i/>
              </w:rPr>
              <w:t>bis</w:t>
            </w:r>
            <w:r w:rsidRPr="0080220D">
              <w:rPr>
                <w:rFonts w:ascii="Book Antiqua" w:hAnsi="Book Antiqua"/>
              </w:rPr>
              <w:t xml:space="preserve"> </w:t>
            </w:r>
            <w:r w:rsidR="002C2CEC" w:rsidRPr="0080220D">
              <w:rPr>
                <w:rFonts w:ascii="Book Antiqua" w:hAnsi="Book Antiqua"/>
              </w:rPr>
              <w:t xml:space="preserve">del decreto-legge </w:t>
            </w:r>
            <w:r w:rsidR="0089684B" w:rsidRPr="0080220D">
              <w:rPr>
                <w:rFonts w:ascii="Book Antiqua" w:hAnsi="Book Antiqua"/>
              </w:rPr>
              <w:t xml:space="preserve">n. 189 del 2016 </w:t>
            </w:r>
            <w:r w:rsidR="002C2CEC" w:rsidRPr="0080220D">
              <w:rPr>
                <w:rFonts w:ascii="Book Antiqua" w:hAnsi="Book Antiqua"/>
              </w:rPr>
              <w:t>ed in particolar</w:t>
            </w:r>
            <w:r w:rsidR="00C80F57">
              <w:rPr>
                <w:rFonts w:ascii="Book Antiqua" w:hAnsi="Book Antiqua"/>
              </w:rPr>
              <w:t>e</w:t>
            </w:r>
            <w:r w:rsidR="002C2CEC" w:rsidRPr="0080220D">
              <w:rPr>
                <w:rFonts w:ascii="Book Antiqua" w:hAnsi="Book Antiqua"/>
              </w:rPr>
              <w:t xml:space="preserve"> il comma 2, </w:t>
            </w:r>
            <w:r w:rsidR="00EA16A0">
              <w:rPr>
                <w:rFonts w:ascii="Book Antiqua" w:hAnsi="Book Antiqua"/>
              </w:rPr>
              <w:t>il</w:t>
            </w:r>
            <w:r w:rsidR="002C2CEC" w:rsidRPr="0080220D">
              <w:rPr>
                <w:rFonts w:ascii="Book Antiqua" w:hAnsi="Book Antiqua"/>
              </w:rPr>
              <w:t xml:space="preserve"> quale </w:t>
            </w:r>
            <w:r w:rsidR="00EA16A0">
              <w:rPr>
                <w:rFonts w:ascii="Book Antiqua" w:hAnsi="Book Antiqua"/>
              </w:rPr>
              <w:t xml:space="preserve">prevede che, </w:t>
            </w:r>
            <w:r w:rsidR="000845AF" w:rsidRPr="0080220D">
              <w:rPr>
                <w:rFonts w:ascii="Book Antiqua" w:hAnsi="Book Antiqua"/>
              </w:rPr>
              <w:t>con d</w:t>
            </w:r>
            <w:r w:rsidR="005A1133" w:rsidRPr="0080220D">
              <w:rPr>
                <w:rFonts w:ascii="Book Antiqua" w:hAnsi="Book Antiqua"/>
              </w:rPr>
              <w:t>ecreto del Ministro dell</w:t>
            </w:r>
            <w:r w:rsidR="002062C0" w:rsidRPr="0080220D">
              <w:rPr>
                <w:rFonts w:ascii="Book Antiqua" w:hAnsi="Book Antiqua"/>
              </w:rPr>
              <w:t>’</w:t>
            </w:r>
            <w:r w:rsidR="005A1133" w:rsidRPr="0080220D">
              <w:rPr>
                <w:rFonts w:ascii="Book Antiqua" w:hAnsi="Book Antiqua"/>
              </w:rPr>
              <w:t>istruzione</w:t>
            </w:r>
            <w:r w:rsidR="00AC3E9C">
              <w:rPr>
                <w:rFonts w:ascii="Book Antiqua" w:hAnsi="Book Antiqua"/>
              </w:rPr>
              <w:t xml:space="preserve"> e del merito</w:t>
            </w:r>
            <w:r w:rsidR="005A1133" w:rsidRPr="0080220D">
              <w:rPr>
                <w:rFonts w:ascii="Book Antiqua" w:hAnsi="Book Antiqua"/>
              </w:rPr>
              <w:t xml:space="preserve">, </w:t>
            </w:r>
            <w:r w:rsidR="005D2541">
              <w:rPr>
                <w:rFonts w:ascii="Book Antiqua" w:hAnsi="Book Antiqua"/>
              </w:rPr>
              <w:t>sono</w:t>
            </w:r>
            <w:r w:rsidRPr="0080220D">
              <w:rPr>
                <w:rFonts w:ascii="Book Antiqua" w:hAnsi="Book Antiqua"/>
              </w:rPr>
              <w:t xml:space="preserve"> </w:t>
            </w:r>
            <w:r w:rsidR="005D2541" w:rsidRPr="0080220D">
              <w:rPr>
                <w:rFonts w:ascii="Book Antiqua" w:hAnsi="Book Antiqua"/>
              </w:rPr>
              <w:t>riparti</w:t>
            </w:r>
            <w:r w:rsidR="005D2541">
              <w:rPr>
                <w:rFonts w:ascii="Book Antiqua" w:hAnsi="Book Antiqua"/>
              </w:rPr>
              <w:t>te</w:t>
            </w:r>
            <w:r w:rsidR="005D2541" w:rsidRPr="0080220D">
              <w:rPr>
                <w:rFonts w:ascii="Book Antiqua" w:hAnsi="Book Antiqua"/>
              </w:rPr>
              <w:t xml:space="preserve"> </w:t>
            </w:r>
            <w:r w:rsidRPr="0080220D">
              <w:rPr>
                <w:rFonts w:ascii="Book Antiqua" w:hAnsi="Book Antiqua"/>
              </w:rPr>
              <w:t xml:space="preserve">le risorse finanziarie </w:t>
            </w:r>
            <w:r w:rsidR="006264AC" w:rsidRPr="0080220D">
              <w:rPr>
                <w:rFonts w:ascii="Book Antiqua" w:hAnsi="Book Antiqua"/>
              </w:rPr>
              <w:t>rese disponibili per l</w:t>
            </w:r>
            <w:r w:rsidR="002062C0" w:rsidRPr="0080220D">
              <w:rPr>
                <w:rFonts w:ascii="Book Antiqua" w:hAnsi="Book Antiqua"/>
              </w:rPr>
              <w:t>’</w:t>
            </w:r>
            <w:r w:rsidR="006264AC" w:rsidRPr="0080220D">
              <w:rPr>
                <w:rFonts w:ascii="Book Antiqua" w:hAnsi="Book Antiqua"/>
              </w:rPr>
              <w:t>istituzione</w:t>
            </w:r>
            <w:r w:rsidR="0091327C">
              <w:rPr>
                <w:rFonts w:ascii="Book Antiqua" w:hAnsi="Book Antiqua"/>
              </w:rPr>
              <w:t xml:space="preserve">, previa </w:t>
            </w:r>
            <w:r w:rsidR="0091327C" w:rsidRPr="006571D4">
              <w:rPr>
                <w:rFonts w:ascii="Book Antiqua" w:hAnsi="Book Antiqua"/>
              </w:rPr>
              <w:t>verifica delle</w:t>
            </w:r>
            <w:r w:rsidR="0091327C">
              <w:rPr>
                <w:rFonts w:ascii="Book Antiqua" w:hAnsi="Book Antiqua"/>
              </w:rPr>
              <w:t xml:space="preserve"> necessità</w:t>
            </w:r>
            <w:r w:rsidR="0091327C" w:rsidRPr="006571D4">
              <w:rPr>
                <w:rFonts w:ascii="Book Antiqua" w:hAnsi="Book Antiqua"/>
              </w:rPr>
              <w:t xml:space="preserve"> aggiuntive</w:t>
            </w:r>
            <w:r w:rsidR="0091327C">
              <w:rPr>
                <w:rFonts w:ascii="Book Antiqua" w:hAnsi="Book Antiqua"/>
              </w:rPr>
              <w:t>,</w:t>
            </w:r>
            <w:r w:rsidRPr="0080220D">
              <w:rPr>
                <w:rFonts w:ascii="Book Antiqua" w:hAnsi="Book Antiqua"/>
              </w:rPr>
              <w:t xml:space="preserve"> di </w:t>
            </w:r>
            <w:r w:rsidR="00491B38">
              <w:rPr>
                <w:rFonts w:ascii="Book Antiqua" w:hAnsi="Book Antiqua"/>
              </w:rPr>
              <w:t xml:space="preserve">ulteriori </w:t>
            </w:r>
            <w:r w:rsidRPr="0080220D">
              <w:rPr>
                <w:rFonts w:ascii="Book Antiqua" w:hAnsi="Book Antiqua"/>
              </w:rPr>
              <w:t xml:space="preserve">posti </w:t>
            </w:r>
            <w:r w:rsidR="00491B38">
              <w:rPr>
                <w:rFonts w:ascii="Book Antiqua" w:hAnsi="Book Antiqua"/>
              </w:rPr>
              <w:t>di</w:t>
            </w:r>
            <w:r w:rsidRPr="0080220D">
              <w:rPr>
                <w:rFonts w:ascii="Book Antiqua" w:hAnsi="Book Antiqua"/>
              </w:rPr>
              <w:t xml:space="preserve"> personale docente e </w:t>
            </w:r>
            <w:r w:rsidR="00A51544">
              <w:rPr>
                <w:rFonts w:ascii="Book Antiqua" w:hAnsi="Book Antiqua"/>
              </w:rPr>
              <w:t xml:space="preserve">di </w:t>
            </w:r>
            <w:r w:rsidRPr="0080220D">
              <w:rPr>
                <w:rFonts w:ascii="Book Antiqua" w:hAnsi="Book Antiqua"/>
              </w:rPr>
              <w:t xml:space="preserve">personale amministrativo tecnico </w:t>
            </w:r>
            <w:r w:rsidR="00C57181" w:rsidRPr="0080220D">
              <w:rPr>
                <w:rFonts w:ascii="Book Antiqua" w:hAnsi="Book Antiqua"/>
              </w:rPr>
              <w:t>e</w:t>
            </w:r>
            <w:r w:rsidRPr="0080220D">
              <w:rPr>
                <w:rFonts w:ascii="Book Antiqua" w:hAnsi="Book Antiqua"/>
              </w:rPr>
              <w:t xml:space="preserve"> ausiliario, </w:t>
            </w:r>
            <w:r w:rsidR="006571D4">
              <w:rPr>
                <w:rFonts w:ascii="Book Antiqua" w:hAnsi="Book Antiqua"/>
              </w:rPr>
              <w:t xml:space="preserve">nonché </w:t>
            </w:r>
            <w:r w:rsidR="006571D4" w:rsidRPr="006571D4">
              <w:rPr>
                <w:rFonts w:ascii="Book Antiqua" w:hAnsi="Book Antiqua"/>
              </w:rPr>
              <w:t>di dirigente</w:t>
            </w:r>
            <w:r w:rsidR="006571D4">
              <w:rPr>
                <w:rFonts w:ascii="Book Antiqua" w:hAnsi="Book Antiqua"/>
              </w:rPr>
              <w:t xml:space="preserve"> </w:t>
            </w:r>
            <w:r w:rsidR="006571D4" w:rsidRPr="006571D4">
              <w:rPr>
                <w:rFonts w:ascii="Book Antiqua" w:hAnsi="Book Antiqua"/>
              </w:rPr>
              <w:t>scolastico e di</w:t>
            </w:r>
            <w:r w:rsidR="006571D4">
              <w:rPr>
                <w:rFonts w:ascii="Book Antiqua" w:hAnsi="Book Antiqua"/>
              </w:rPr>
              <w:t xml:space="preserve"> </w:t>
            </w:r>
            <w:r w:rsidR="006571D4" w:rsidRPr="006571D4">
              <w:rPr>
                <w:rFonts w:ascii="Book Antiqua" w:hAnsi="Book Antiqua"/>
              </w:rPr>
              <w:t>direttore dei servizi generali e amministrativi, anche in</w:t>
            </w:r>
            <w:r w:rsidR="006571D4">
              <w:rPr>
                <w:rFonts w:ascii="Book Antiqua" w:hAnsi="Book Antiqua"/>
              </w:rPr>
              <w:t xml:space="preserve"> </w:t>
            </w:r>
            <w:r w:rsidR="006571D4" w:rsidRPr="006571D4">
              <w:rPr>
                <w:rFonts w:ascii="Book Antiqua" w:hAnsi="Book Antiqua"/>
              </w:rPr>
              <w:t>deroga ai</w:t>
            </w:r>
            <w:r w:rsidR="006571D4">
              <w:rPr>
                <w:rFonts w:ascii="Book Antiqua" w:hAnsi="Book Antiqua"/>
              </w:rPr>
              <w:t xml:space="preserve"> </w:t>
            </w:r>
            <w:r w:rsidR="006571D4" w:rsidRPr="006571D4">
              <w:rPr>
                <w:rFonts w:ascii="Book Antiqua" w:hAnsi="Book Antiqua"/>
              </w:rPr>
              <w:t>vincoli di cui all'articolo 19, commi 5 e 5-ter, terzo</w:t>
            </w:r>
            <w:r w:rsidR="006571D4">
              <w:rPr>
                <w:rFonts w:ascii="Book Antiqua" w:hAnsi="Book Antiqua"/>
              </w:rPr>
              <w:t xml:space="preserve"> </w:t>
            </w:r>
            <w:r w:rsidR="006571D4" w:rsidRPr="006571D4">
              <w:rPr>
                <w:rFonts w:ascii="Book Antiqua" w:hAnsi="Book Antiqua"/>
              </w:rPr>
              <w:t>periodo, del</w:t>
            </w:r>
            <w:r w:rsidR="006571D4">
              <w:rPr>
                <w:rFonts w:ascii="Book Antiqua" w:hAnsi="Book Antiqua"/>
              </w:rPr>
              <w:t xml:space="preserve"> </w:t>
            </w:r>
            <w:r w:rsidR="006571D4" w:rsidRPr="006571D4">
              <w:rPr>
                <w:rFonts w:ascii="Book Antiqua" w:hAnsi="Book Antiqua"/>
              </w:rPr>
              <w:t>decreto-legge 6 luglio 2011, n. 98, convertito, con</w:t>
            </w:r>
            <w:r w:rsidR="006571D4">
              <w:rPr>
                <w:rFonts w:ascii="Book Antiqua" w:hAnsi="Book Antiqua"/>
              </w:rPr>
              <w:t xml:space="preserve"> </w:t>
            </w:r>
            <w:r w:rsidR="006571D4" w:rsidRPr="006571D4">
              <w:rPr>
                <w:rFonts w:ascii="Book Antiqua" w:hAnsi="Book Antiqua"/>
              </w:rPr>
              <w:t>modificazioni,</w:t>
            </w:r>
            <w:r w:rsidR="006571D4">
              <w:rPr>
                <w:rFonts w:ascii="Book Antiqua" w:hAnsi="Book Antiqua"/>
              </w:rPr>
              <w:t xml:space="preserve"> </w:t>
            </w:r>
            <w:r w:rsidR="006571D4" w:rsidRPr="006571D4">
              <w:rPr>
                <w:rFonts w:ascii="Book Antiqua" w:hAnsi="Book Antiqua"/>
              </w:rPr>
              <w:t>dalla legge 15 luglio 2011, n. 111</w:t>
            </w:r>
            <w:r w:rsidR="00F11AE9">
              <w:rPr>
                <w:rFonts w:ascii="Book Antiqua" w:hAnsi="Book Antiqua"/>
              </w:rPr>
              <w:t>,</w:t>
            </w:r>
            <w:r w:rsidR="00F655B9">
              <w:rPr>
                <w:rFonts w:ascii="Book Antiqua" w:hAnsi="Book Antiqua"/>
              </w:rPr>
              <w:t xml:space="preserve"> </w:t>
            </w:r>
            <w:r w:rsidR="00F655B9" w:rsidRPr="0080220D">
              <w:rPr>
                <w:rFonts w:ascii="Book Antiqua" w:hAnsi="Book Antiqua"/>
              </w:rPr>
              <w:t xml:space="preserve">nei territori colpiti dagli eventi sismici del 2016 e del 2017 nelle Regioni Lazio, Marche, Umbria ed Abruzzo, </w:t>
            </w:r>
            <w:r w:rsidR="00C023AF">
              <w:rPr>
                <w:rFonts w:ascii="Book Antiqua" w:hAnsi="Book Antiqua"/>
              </w:rPr>
              <w:t xml:space="preserve">nonché </w:t>
            </w:r>
            <w:r w:rsidR="00F655B9">
              <w:rPr>
                <w:rFonts w:ascii="Book Antiqua" w:hAnsi="Book Antiqua"/>
              </w:rPr>
              <w:t xml:space="preserve">nei </w:t>
            </w:r>
            <w:r w:rsidR="00F655B9" w:rsidRPr="0080220D">
              <w:rPr>
                <w:rFonts w:ascii="Book Antiqua" w:hAnsi="Book Antiqua"/>
              </w:rPr>
              <w:t>comuni di Casamicciola Terme, di Forio e di Lacco Ameno</w:t>
            </w:r>
            <w:r w:rsidR="002C2CEC" w:rsidRPr="0080220D">
              <w:rPr>
                <w:rFonts w:ascii="Book Antiqua" w:hAnsi="Book Antiqua"/>
              </w:rPr>
              <w:t>;</w:t>
            </w:r>
            <w:r w:rsidR="006571D4">
              <w:t xml:space="preserve"> </w:t>
            </w:r>
          </w:p>
        </w:tc>
      </w:tr>
      <w:tr w:rsidR="00990D84" w:rsidRPr="0080220D" w14:paraId="407556E0" w14:textId="77777777" w:rsidTr="00CD70EB">
        <w:trPr>
          <w:gridAfter w:val="1"/>
          <w:wAfter w:w="142" w:type="dxa"/>
          <w:cantSplit/>
          <w:trHeight w:val="433"/>
        </w:trPr>
        <w:tc>
          <w:tcPr>
            <w:tcW w:w="1877" w:type="dxa"/>
          </w:tcPr>
          <w:p w14:paraId="407556DE" w14:textId="77777777" w:rsidR="00990D84" w:rsidRPr="0080220D" w:rsidRDefault="00990D84" w:rsidP="004653AC">
            <w:pPr>
              <w:spacing w:before="120" w:after="0"/>
              <w:jc w:val="both"/>
              <w:rPr>
                <w:rFonts w:ascii="Book Antiqua" w:hAnsi="Book Antiqua"/>
              </w:rPr>
            </w:pPr>
            <w:r w:rsidRPr="0080220D">
              <w:rPr>
                <w:rFonts w:ascii="Book Antiqua" w:hAnsi="Book Antiqua"/>
              </w:rPr>
              <w:t>VISTO</w:t>
            </w:r>
          </w:p>
        </w:tc>
        <w:tc>
          <w:tcPr>
            <w:tcW w:w="8034" w:type="dxa"/>
            <w:gridSpan w:val="2"/>
          </w:tcPr>
          <w:p w14:paraId="407556DF" w14:textId="676D2A56" w:rsidR="00990D84" w:rsidRPr="0080220D" w:rsidRDefault="00990D84" w:rsidP="00593778">
            <w:pPr>
              <w:spacing w:before="120" w:after="0"/>
              <w:jc w:val="both"/>
              <w:rPr>
                <w:rFonts w:ascii="Book Antiqua" w:hAnsi="Book Antiqua"/>
              </w:rPr>
            </w:pPr>
            <w:r w:rsidRPr="0080220D">
              <w:rPr>
                <w:rFonts w:ascii="Book Antiqua" w:hAnsi="Book Antiqua"/>
              </w:rPr>
              <w:t>l</w:t>
            </w:r>
            <w:r w:rsidR="002062C0" w:rsidRPr="0080220D">
              <w:rPr>
                <w:rFonts w:ascii="Book Antiqua" w:hAnsi="Book Antiqua"/>
              </w:rPr>
              <w:t>’</w:t>
            </w:r>
            <w:r w:rsidRPr="0080220D">
              <w:rPr>
                <w:rFonts w:ascii="Book Antiqua" w:hAnsi="Book Antiqua"/>
              </w:rPr>
              <w:t>articolo 15-</w:t>
            </w:r>
            <w:r w:rsidRPr="0080220D">
              <w:rPr>
                <w:rFonts w:ascii="Book Antiqua" w:hAnsi="Book Antiqua"/>
                <w:i/>
              </w:rPr>
              <w:t>octies</w:t>
            </w:r>
            <w:r w:rsidRPr="0080220D">
              <w:rPr>
                <w:rFonts w:ascii="Book Antiqua" w:hAnsi="Book Antiqua"/>
              </w:rPr>
              <w:t xml:space="preserve"> del decreto-legge</w:t>
            </w:r>
            <w:r w:rsidR="00022C20" w:rsidRPr="0080220D">
              <w:rPr>
                <w:rFonts w:ascii="Book Antiqua" w:hAnsi="Book Antiqua"/>
              </w:rPr>
              <w:t xml:space="preserve"> </w:t>
            </w:r>
            <w:r w:rsidR="00593778">
              <w:rPr>
                <w:rFonts w:ascii="Book Antiqua" w:hAnsi="Book Antiqua"/>
              </w:rPr>
              <w:t xml:space="preserve">20 giugno 2017, </w:t>
            </w:r>
            <w:r w:rsidR="00022C20" w:rsidRPr="0080220D">
              <w:rPr>
                <w:rFonts w:ascii="Book Antiqua" w:hAnsi="Book Antiqua"/>
              </w:rPr>
              <w:t>n. 91</w:t>
            </w:r>
            <w:r w:rsidR="00593778">
              <w:rPr>
                <w:rFonts w:ascii="Book Antiqua" w:hAnsi="Book Antiqua"/>
              </w:rPr>
              <w:t>,</w:t>
            </w:r>
            <w:r w:rsidRPr="0080220D">
              <w:rPr>
                <w:rFonts w:ascii="Book Antiqua" w:hAnsi="Book Antiqua"/>
              </w:rPr>
              <w:t xml:space="preserve"> </w:t>
            </w:r>
            <w:r w:rsidR="00676920">
              <w:rPr>
                <w:rFonts w:ascii="Book Antiqua" w:hAnsi="Book Antiqua"/>
              </w:rPr>
              <w:t>recante “</w:t>
            </w:r>
            <w:r w:rsidR="00676920" w:rsidRPr="00353FA6">
              <w:rPr>
                <w:rFonts w:ascii="Book Antiqua" w:hAnsi="Book Antiqua"/>
                <w:i/>
                <w:iCs/>
              </w:rPr>
              <w:t>Disposizioni urgenti per la crescita economica nel Mezzogiorno</w:t>
            </w:r>
            <w:r w:rsidR="00676920">
              <w:rPr>
                <w:rFonts w:ascii="Book Antiqua" w:hAnsi="Book Antiqua"/>
              </w:rPr>
              <w:t xml:space="preserve">” </w:t>
            </w:r>
            <w:r w:rsidR="00022C20" w:rsidRPr="0080220D">
              <w:rPr>
                <w:rFonts w:ascii="Book Antiqua" w:hAnsi="Book Antiqua"/>
              </w:rPr>
              <w:t>che</w:t>
            </w:r>
            <w:r w:rsidR="00D62AA1">
              <w:rPr>
                <w:rFonts w:ascii="Book Antiqua" w:hAnsi="Book Antiqua"/>
              </w:rPr>
              <w:t>,</w:t>
            </w:r>
            <w:r w:rsidR="009E3749">
              <w:rPr>
                <w:rFonts w:ascii="Book Antiqua" w:hAnsi="Book Antiqua"/>
              </w:rPr>
              <w:t xml:space="preserve"> interpretando l’articolo 18-bis, comma 1, lettera a) del decreto-legge n. 189 del 2016</w:t>
            </w:r>
            <w:r w:rsidR="0054626B">
              <w:rPr>
                <w:rFonts w:ascii="Book Antiqua" w:hAnsi="Book Antiqua"/>
              </w:rPr>
              <w:t>,</w:t>
            </w:r>
            <w:r w:rsidR="00022C20" w:rsidRPr="0080220D">
              <w:rPr>
                <w:rFonts w:ascii="Book Antiqua" w:hAnsi="Book Antiqua"/>
              </w:rPr>
              <w:t xml:space="preserve"> chiarisce che per necessità aggiuntive si intendono sia quelle derivanti dall</w:t>
            </w:r>
            <w:r w:rsidR="002062C0" w:rsidRPr="0080220D">
              <w:rPr>
                <w:rFonts w:ascii="Book Antiqua" w:hAnsi="Book Antiqua"/>
              </w:rPr>
              <w:t>’</w:t>
            </w:r>
            <w:r w:rsidR="00022C20" w:rsidRPr="0080220D">
              <w:rPr>
                <w:rFonts w:ascii="Book Antiqua" w:hAnsi="Book Antiqua"/>
              </w:rPr>
              <w:t>esigenza di garantire la regolare prosecuzione delle attività didattiche per gli alunni delle istituzioni scolastiche di cui al citato articolo 18-</w:t>
            </w:r>
            <w:r w:rsidR="00022C20" w:rsidRPr="0080220D">
              <w:rPr>
                <w:rFonts w:ascii="Book Antiqua" w:hAnsi="Book Antiqua"/>
                <w:i/>
              </w:rPr>
              <w:t>bis</w:t>
            </w:r>
            <w:r w:rsidR="002062C0" w:rsidRPr="0080220D">
              <w:rPr>
                <w:rFonts w:ascii="Book Antiqua" w:hAnsi="Book Antiqua"/>
              </w:rPr>
              <w:t>, comm</w:t>
            </w:r>
            <w:r w:rsidR="0089684B" w:rsidRPr="0080220D">
              <w:rPr>
                <w:rFonts w:ascii="Book Antiqua" w:hAnsi="Book Antiqua"/>
              </w:rPr>
              <w:t>a 1</w:t>
            </w:r>
            <w:r w:rsidR="00022C20" w:rsidRPr="0080220D">
              <w:rPr>
                <w:rFonts w:ascii="Book Antiqua" w:hAnsi="Book Antiqua"/>
              </w:rPr>
              <w:t>, sia quelle derivanti dalla necessità di garantire una nuova sede di servizio al personale docente e ATA coinvolto negli eventi sismici, come disciplinata con i contratti collettivi integrativi regionali di cui al medesimo articolo 18-</w:t>
            </w:r>
            <w:r w:rsidR="00022C20" w:rsidRPr="0080220D">
              <w:rPr>
                <w:rFonts w:ascii="Book Antiqua" w:hAnsi="Book Antiqua"/>
                <w:i/>
              </w:rPr>
              <w:t>bis</w:t>
            </w:r>
            <w:r w:rsidR="00022C20" w:rsidRPr="0080220D">
              <w:rPr>
                <w:rFonts w:ascii="Book Antiqua" w:hAnsi="Book Antiqua"/>
              </w:rPr>
              <w:t xml:space="preserve">, comma 1, lettera </w:t>
            </w:r>
            <w:r w:rsidR="00022C20" w:rsidRPr="0080220D">
              <w:rPr>
                <w:rFonts w:ascii="Book Antiqua" w:hAnsi="Book Antiqua"/>
                <w:i/>
              </w:rPr>
              <w:t>b</w:t>
            </w:r>
            <w:r w:rsidR="00D34D73">
              <w:rPr>
                <w:rFonts w:ascii="Book Antiqua" w:hAnsi="Book Antiqua"/>
              </w:rPr>
              <w:t>);</w:t>
            </w:r>
          </w:p>
        </w:tc>
      </w:tr>
      <w:tr w:rsidR="00716492" w:rsidRPr="0080220D" w14:paraId="407556E4" w14:textId="77777777" w:rsidTr="00CD70EB">
        <w:trPr>
          <w:gridAfter w:val="1"/>
          <w:wAfter w:w="142" w:type="dxa"/>
          <w:cantSplit/>
          <w:trHeight w:val="433"/>
        </w:trPr>
        <w:tc>
          <w:tcPr>
            <w:tcW w:w="1877" w:type="dxa"/>
          </w:tcPr>
          <w:p w14:paraId="4B537FD4" w14:textId="77777777" w:rsidR="00F5125E" w:rsidRDefault="00F5125E" w:rsidP="00F5125E">
            <w:pPr>
              <w:spacing w:after="0"/>
              <w:jc w:val="both"/>
              <w:rPr>
                <w:rFonts w:ascii="Book Antiqua" w:hAnsi="Book Antiqua"/>
              </w:rPr>
            </w:pPr>
          </w:p>
          <w:p w14:paraId="44E26BEC" w14:textId="77777777" w:rsidR="00716492" w:rsidRDefault="00716492" w:rsidP="00F5125E">
            <w:pPr>
              <w:spacing w:after="0"/>
              <w:jc w:val="both"/>
              <w:rPr>
                <w:rFonts w:ascii="Book Antiqua" w:hAnsi="Book Antiqua"/>
              </w:rPr>
            </w:pPr>
            <w:r w:rsidRPr="00FC1BD4">
              <w:rPr>
                <w:rFonts w:ascii="Book Antiqua" w:hAnsi="Book Antiqua"/>
              </w:rPr>
              <w:t>DATO ATTO</w:t>
            </w:r>
          </w:p>
          <w:p w14:paraId="3A533785" w14:textId="77777777" w:rsidR="00CD70EB" w:rsidRDefault="00CD70EB" w:rsidP="00F5125E">
            <w:pPr>
              <w:rPr>
                <w:rFonts w:ascii="Book Antiqua" w:hAnsi="Book Antiqua"/>
              </w:rPr>
            </w:pPr>
          </w:p>
          <w:p w14:paraId="50CBB292" w14:textId="77777777" w:rsidR="00F5125E" w:rsidRDefault="00F5125E" w:rsidP="00F5125E">
            <w:pPr>
              <w:rPr>
                <w:rFonts w:ascii="Book Antiqua" w:hAnsi="Book Antiqua"/>
              </w:rPr>
            </w:pPr>
          </w:p>
          <w:p w14:paraId="407556E1" w14:textId="2A563BD3" w:rsidR="00CD70EB" w:rsidRPr="00CD70EB" w:rsidRDefault="00CD70EB" w:rsidP="00F5125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CONSIDERATO </w:t>
            </w:r>
          </w:p>
        </w:tc>
        <w:tc>
          <w:tcPr>
            <w:tcW w:w="8034" w:type="dxa"/>
            <w:gridSpan w:val="2"/>
          </w:tcPr>
          <w:p w14:paraId="3BCEF04A" w14:textId="77777777" w:rsidR="00F5125E" w:rsidRDefault="00F5125E" w:rsidP="00F5125E">
            <w:pPr>
              <w:spacing w:after="0"/>
              <w:jc w:val="both"/>
              <w:rPr>
                <w:rFonts w:ascii="Book Antiqua" w:hAnsi="Book Antiqua"/>
              </w:rPr>
            </w:pPr>
          </w:p>
          <w:p w14:paraId="3DE051F4" w14:textId="256D33D8" w:rsidR="00A90ADF" w:rsidRDefault="00716492" w:rsidP="00F5125E">
            <w:pPr>
              <w:spacing w:after="0"/>
              <w:jc w:val="both"/>
              <w:rPr>
                <w:rFonts w:ascii="Book Antiqua" w:hAnsi="Book Antiqua"/>
              </w:rPr>
            </w:pPr>
            <w:r w:rsidRPr="00FC1BD4">
              <w:rPr>
                <w:rFonts w:ascii="Book Antiqua" w:hAnsi="Book Antiqua"/>
              </w:rPr>
              <w:t xml:space="preserve">che </w:t>
            </w:r>
            <w:r w:rsidR="00814BD4" w:rsidRPr="00FC1BD4">
              <w:rPr>
                <w:rFonts w:ascii="Book Antiqua" w:hAnsi="Book Antiqua"/>
              </w:rPr>
              <w:t>i</w:t>
            </w:r>
            <w:r w:rsidRPr="00FC1BD4">
              <w:rPr>
                <w:rFonts w:ascii="Book Antiqua" w:hAnsi="Book Antiqua"/>
              </w:rPr>
              <w:t xml:space="preserve">l citato articolo 18-bis del decreto-legge n. 189 del 2016 </w:t>
            </w:r>
            <w:r w:rsidR="00DE10C7" w:rsidRPr="00FC1BD4">
              <w:rPr>
                <w:rFonts w:ascii="Book Antiqua" w:hAnsi="Book Antiqua"/>
              </w:rPr>
              <w:t>e successive modifiche</w:t>
            </w:r>
            <w:r w:rsidR="00EA4FD3" w:rsidRPr="00FC1BD4">
              <w:rPr>
                <w:rFonts w:ascii="Book Antiqua" w:hAnsi="Book Antiqua"/>
              </w:rPr>
              <w:t xml:space="preserve">, </w:t>
            </w:r>
            <w:r w:rsidR="00814BD4" w:rsidRPr="00FC1BD4">
              <w:rPr>
                <w:rFonts w:ascii="Book Antiqua" w:hAnsi="Book Antiqua"/>
              </w:rPr>
              <w:t>autorizza</w:t>
            </w:r>
            <w:r w:rsidRPr="00FC1BD4">
              <w:rPr>
                <w:rFonts w:ascii="Book Antiqua" w:hAnsi="Book Antiqua"/>
              </w:rPr>
              <w:t xml:space="preserve"> la spesa, per l</w:t>
            </w:r>
            <w:r w:rsidR="002062C0" w:rsidRPr="00FC1BD4">
              <w:rPr>
                <w:rFonts w:ascii="Book Antiqua" w:hAnsi="Book Antiqua"/>
              </w:rPr>
              <w:t>’</w:t>
            </w:r>
            <w:r w:rsidR="00D34D73" w:rsidRPr="00FC1BD4">
              <w:rPr>
                <w:rFonts w:ascii="Book Antiqua" w:hAnsi="Book Antiqua"/>
              </w:rPr>
              <w:t xml:space="preserve">anno scolastico </w:t>
            </w:r>
            <w:r w:rsidR="00E31E44" w:rsidRPr="00FC1BD4">
              <w:rPr>
                <w:rFonts w:ascii="Book Antiqua" w:hAnsi="Book Antiqua"/>
              </w:rPr>
              <w:t>202</w:t>
            </w:r>
            <w:r w:rsidR="00145CB9" w:rsidRPr="00FC1BD4">
              <w:rPr>
                <w:rFonts w:ascii="Book Antiqua" w:hAnsi="Book Antiqua"/>
              </w:rPr>
              <w:t>4</w:t>
            </w:r>
            <w:r w:rsidRPr="00FC1BD4">
              <w:rPr>
                <w:rFonts w:ascii="Book Antiqua" w:hAnsi="Book Antiqua"/>
              </w:rPr>
              <w:t>/</w:t>
            </w:r>
            <w:r w:rsidR="00E31E44" w:rsidRPr="00FC1BD4">
              <w:rPr>
                <w:rFonts w:ascii="Book Antiqua" w:hAnsi="Book Antiqua"/>
              </w:rPr>
              <w:t>202</w:t>
            </w:r>
            <w:r w:rsidR="00145CB9" w:rsidRPr="00FC1BD4">
              <w:rPr>
                <w:rFonts w:ascii="Book Antiqua" w:hAnsi="Book Antiqua"/>
              </w:rPr>
              <w:t>5</w:t>
            </w:r>
            <w:r w:rsidRPr="00FC1BD4">
              <w:rPr>
                <w:rFonts w:ascii="Book Antiqua" w:hAnsi="Book Antiqua"/>
              </w:rPr>
              <w:t xml:space="preserve">, </w:t>
            </w:r>
            <w:r w:rsidR="008768FF" w:rsidRPr="00FC1BD4">
              <w:rPr>
                <w:rFonts w:ascii="Book Antiqua" w:hAnsi="Book Antiqua"/>
              </w:rPr>
              <w:t xml:space="preserve">di euro 1.625.183,00 nel </w:t>
            </w:r>
            <w:r w:rsidR="000667EE" w:rsidRPr="00FC1BD4">
              <w:rPr>
                <w:rFonts w:ascii="Book Antiqua" w:hAnsi="Book Antiqua"/>
              </w:rPr>
              <w:t>2024</w:t>
            </w:r>
            <w:r w:rsidR="000667EE">
              <w:rPr>
                <w:rFonts w:ascii="Book Antiqua" w:hAnsi="Book Antiqua"/>
              </w:rPr>
              <w:t xml:space="preserve"> </w:t>
            </w:r>
            <w:r w:rsidR="000667EE" w:rsidRPr="00FC1BD4">
              <w:rPr>
                <w:rFonts w:ascii="Book Antiqua" w:hAnsi="Book Antiqua"/>
              </w:rPr>
              <w:t>ed</w:t>
            </w:r>
            <w:r w:rsidR="008768FF" w:rsidRPr="00FC1BD4">
              <w:rPr>
                <w:rFonts w:ascii="Book Antiqua" w:hAnsi="Book Antiqua"/>
              </w:rPr>
              <w:t xml:space="preserve"> euro 2.437.774,00 nel 2025</w:t>
            </w:r>
            <w:r w:rsidR="00E951E8">
              <w:rPr>
                <w:rFonts w:ascii="Book Antiqua" w:hAnsi="Book Antiqua"/>
              </w:rPr>
              <w:t>;</w:t>
            </w:r>
          </w:p>
          <w:p w14:paraId="5B09D6DE" w14:textId="77777777" w:rsidR="00F5125E" w:rsidRDefault="00F5125E" w:rsidP="00F5125E">
            <w:pPr>
              <w:spacing w:after="0"/>
              <w:jc w:val="both"/>
              <w:rPr>
                <w:rFonts w:ascii="Book Antiqua" w:hAnsi="Book Antiqua"/>
              </w:rPr>
            </w:pPr>
          </w:p>
          <w:p w14:paraId="407556E3" w14:textId="77E4A10A" w:rsidR="00CD70EB" w:rsidRPr="00FC1BD4" w:rsidRDefault="00F5125E" w:rsidP="00F5125E">
            <w:pPr>
              <w:spacing w:after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che con il </w:t>
            </w:r>
            <w:r w:rsidR="00CD70EB" w:rsidRPr="00CD70EB">
              <w:rPr>
                <w:rFonts w:ascii="Book Antiqua" w:hAnsi="Book Antiqua"/>
              </w:rPr>
              <w:t xml:space="preserve">DMT n. 225548 del 11 ottobre 2023, registrato alla </w:t>
            </w:r>
            <w:proofErr w:type="spellStart"/>
            <w:r w:rsidR="00CD70EB" w:rsidRPr="00CD70EB">
              <w:rPr>
                <w:rFonts w:ascii="Book Antiqua" w:hAnsi="Book Antiqua"/>
              </w:rPr>
              <w:t>CdC</w:t>
            </w:r>
            <w:proofErr w:type="spellEnd"/>
            <w:r w:rsidR="00CD70EB" w:rsidRPr="00CD70EB">
              <w:rPr>
                <w:rFonts w:ascii="Book Antiqua" w:hAnsi="Book Antiqua"/>
              </w:rPr>
              <w:t xml:space="preserve"> al n. 1344 del 18 ottobre </w:t>
            </w:r>
            <w:r w:rsidRPr="00CD70EB">
              <w:rPr>
                <w:rFonts w:ascii="Book Antiqua" w:hAnsi="Book Antiqua"/>
              </w:rPr>
              <w:t>2023, sono</w:t>
            </w:r>
            <w:r w:rsidR="00CD70EB" w:rsidRPr="00CD70EB">
              <w:rPr>
                <w:rFonts w:ascii="Book Antiqua" w:hAnsi="Book Antiqua"/>
              </w:rPr>
              <w:t xml:space="preserve"> state apportate le occorrenti variazioni di bilancio, in termini di competenza e di cassa, </w:t>
            </w:r>
            <w:r w:rsidRPr="00CD70EB">
              <w:rPr>
                <w:rFonts w:ascii="Book Antiqua" w:hAnsi="Book Antiqua"/>
              </w:rPr>
              <w:t>sui pertinenti capitoli</w:t>
            </w:r>
            <w:r w:rsidR="00CD70EB" w:rsidRPr="00CD70EB">
              <w:rPr>
                <w:rFonts w:ascii="Book Antiqua" w:hAnsi="Book Antiqua"/>
              </w:rPr>
              <w:t xml:space="preserve"> stipendiali.</w:t>
            </w:r>
          </w:p>
        </w:tc>
      </w:tr>
    </w:tbl>
    <w:p w14:paraId="1E31E5AF" w14:textId="639422AE" w:rsidR="00066C18" w:rsidRDefault="00066C18" w:rsidP="00883F03">
      <w:pPr>
        <w:spacing w:before="120" w:after="0"/>
        <w:ind w:left="1985" w:hanging="1985"/>
        <w:jc w:val="both"/>
        <w:rPr>
          <w:rFonts w:ascii="Book Antiqua" w:hAnsi="Book Antiqua" w:cs="Segoe UI"/>
          <w:color w:val="000000"/>
          <w:lang w:eastAsia="it-IT"/>
        </w:rPr>
      </w:pPr>
      <w:r>
        <w:rPr>
          <w:rFonts w:ascii="Book Antiqua" w:hAnsi="Book Antiqua"/>
        </w:rPr>
        <w:t>VISTO</w:t>
      </w:r>
      <w:r>
        <w:rPr>
          <w:rFonts w:ascii="Book Antiqua" w:hAnsi="Book Antiqua"/>
        </w:rPr>
        <w:tab/>
      </w:r>
      <w:r w:rsidR="00E90574">
        <w:rPr>
          <w:rFonts w:ascii="Book Antiqua" w:hAnsi="Book Antiqua" w:cs="Segoe UI"/>
          <w:color w:val="000000"/>
          <w:lang w:eastAsia="it-IT"/>
        </w:rPr>
        <w:t xml:space="preserve">il </w:t>
      </w:r>
      <w:r>
        <w:rPr>
          <w:rFonts w:ascii="Book Antiqua" w:hAnsi="Book Antiqua"/>
        </w:rPr>
        <w:t>c</w:t>
      </w:r>
      <w:r w:rsidRPr="00292CEE">
        <w:rPr>
          <w:rFonts w:ascii="Book Antiqua" w:hAnsi="Book Antiqua"/>
        </w:rPr>
        <w:t>ontratto collettivo nazionale di lavoro del</w:t>
      </w:r>
      <w:r>
        <w:rPr>
          <w:rFonts w:ascii="Book Antiqua" w:hAnsi="Book Antiqua"/>
        </w:rPr>
        <w:t>l’</w:t>
      </w:r>
      <w:r w:rsidR="00B6428D">
        <w:rPr>
          <w:rFonts w:ascii="Book Antiqua" w:hAnsi="Book Antiqua"/>
        </w:rPr>
        <w:t>a</w:t>
      </w:r>
      <w:r>
        <w:rPr>
          <w:rFonts w:ascii="Book Antiqua" w:hAnsi="Book Antiqua"/>
        </w:rPr>
        <w:t>rea</w:t>
      </w:r>
      <w:r w:rsidRPr="00292CEE">
        <w:rPr>
          <w:rFonts w:ascii="Book Antiqua" w:hAnsi="Book Antiqua"/>
        </w:rPr>
        <w:t xml:space="preserve"> </w:t>
      </w:r>
      <w:r w:rsidRPr="00292CEE">
        <w:rPr>
          <w:rFonts w:ascii="Book Antiqua" w:hAnsi="Book Antiqua"/>
          <w:i/>
        </w:rPr>
        <w:t>Istruzione e ricerca</w:t>
      </w:r>
      <w:r w:rsidRPr="002F62D8">
        <w:rPr>
          <w:rFonts w:ascii="Book Antiqua" w:hAnsi="Book Antiqua" w:cs="Segoe UI"/>
          <w:color w:val="000000"/>
          <w:lang w:eastAsia="it-IT"/>
        </w:rPr>
        <w:t xml:space="preserve"> </w:t>
      </w:r>
      <w:r w:rsidR="00B6428D">
        <w:rPr>
          <w:rFonts w:ascii="Book Antiqua" w:hAnsi="Book Antiqua" w:cs="Segoe UI"/>
          <w:color w:val="000000"/>
          <w:lang w:eastAsia="it-IT"/>
        </w:rPr>
        <w:t>relativo</w:t>
      </w:r>
      <w:r w:rsidR="00883F03">
        <w:rPr>
          <w:rFonts w:ascii="Book Antiqua" w:hAnsi="Book Antiqua" w:cs="Segoe UI"/>
          <w:color w:val="000000"/>
          <w:lang w:eastAsia="it-IT"/>
        </w:rPr>
        <w:t xml:space="preserve"> </w:t>
      </w:r>
      <w:r w:rsidR="00B6428D">
        <w:rPr>
          <w:rFonts w:ascii="Book Antiqua" w:hAnsi="Book Antiqua" w:cs="Segoe UI"/>
          <w:color w:val="000000"/>
          <w:lang w:eastAsia="it-IT"/>
        </w:rPr>
        <w:t>al</w:t>
      </w:r>
      <w:r>
        <w:rPr>
          <w:rFonts w:ascii="Book Antiqua" w:hAnsi="Book Antiqua" w:cs="Segoe UI"/>
          <w:color w:val="000000"/>
          <w:lang w:eastAsia="it-IT"/>
        </w:rPr>
        <w:t xml:space="preserve"> t</w:t>
      </w:r>
      <w:r w:rsidRPr="005D3421">
        <w:rPr>
          <w:rFonts w:ascii="Book Antiqua" w:hAnsi="Book Antiqua" w:cs="Segoe UI"/>
          <w:color w:val="000000"/>
          <w:lang w:eastAsia="it-IT"/>
        </w:rPr>
        <w:t>riennio 201</w:t>
      </w:r>
      <w:r>
        <w:rPr>
          <w:rFonts w:ascii="Book Antiqua" w:hAnsi="Book Antiqua" w:cs="Segoe UI"/>
          <w:color w:val="000000"/>
          <w:lang w:eastAsia="it-IT"/>
        </w:rPr>
        <w:t>6</w:t>
      </w:r>
      <w:r w:rsidRPr="005D3421">
        <w:rPr>
          <w:rFonts w:ascii="Book Antiqua" w:hAnsi="Book Antiqua" w:cs="Segoe UI"/>
          <w:color w:val="000000"/>
          <w:lang w:eastAsia="it-IT"/>
        </w:rPr>
        <w:t>-20</w:t>
      </w:r>
      <w:r>
        <w:rPr>
          <w:rFonts w:ascii="Book Antiqua" w:hAnsi="Book Antiqua" w:cs="Segoe UI"/>
          <w:color w:val="000000"/>
          <w:lang w:eastAsia="it-IT"/>
        </w:rPr>
        <w:t xml:space="preserve">18 </w:t>
      </w:r>
      <w:r>
        <w:rPr>
          <w:rFonts w:ascii="Book Antiqua" w:hAnsi="Book Antiqua" w:cs="Segoe UI"/>
          <w:color w:val="000000"/>
          <w:sz w:val="24"/>
          <w:szCs w:val="24"/>
          <w:lang w:eastAsia="it-IT"/>
        </w:rPr>
        <w:t xml:space="preserve">sottoscritto </w:t>
      </w:r>
      <w:r w:rsidRPr="005D3421">
        <w:rPr>
          <w:rFonts w:ascii="Book Antiqua" w:hAnsi="Book Antiqua" w:cs="Segoe UI"/>
          <w:color w:val="000000"/>
          <w:lang w:eastAsia="it-IT"/>
        </w:rPr>
        <w:t>l’</w:t>
      </w:r>
      <w:r>
        <w:rPr>
          <w:rFonts w:ascii="Book Antiqua" w:hAnsi="Book Antiqua" w:cs="Segoe UI"/>
          <w:color w:val="000000"/>
          <w:lang w:eastAsia="it-IT"/>
        </w:rPr>
        <w:t>8 luglio 2019;</w:t>
      </w:r>
    </w:p>
    <w:p w14:paraId="72822D66" w14:textId="56A99935" w:rsidR="0097576A" w:rsidRPr="0097576A" w:rsidRDefault="0097576A" w:rsidP="0097576A">
      <w:pPr>
        <w:spacing w:before="120" w:after="0"/>
        <w:ind w:left="1985" w:hanging="1985"/>
        <w:jc w:val="both"/>
        <w:rPr>
          <w:rFonts w:ascii="Book Antiqua" w:hAnsi="Book Antiqua"/>
        </w:rPr>
      </w:pPr>
      <w:r>
        <w:rPr>
          <w:rFonts w:ascii="Book Antiqua" w:hAnsi="Book Antiqua"/>
        </w:rPr>
        <w:t>VISTO</w:t>
      </w:r>
      <w:r w:rsidRPr="0097576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 w:rsidRPr="0097576A">
        <w:rPr>
          <w:rFonts w:ascii="Book Antiqua" w:hAnsi="Book Antiqua"/>
        </w:rPr>
        <w:t xml:space="preserve">il contratto collettivo nazionale di lavoro del comparto </w:t>
      </w:r>
      <w:r w:rsidRPr="0097576A">
        <w:rPr>
          <w:rFonts w:ascii="Book Antiqua" w:hAnsi="Book Antiqua"/>
          <w:i/>
        </w:rPr>
        <w:t>Istruzione e ricerca</w:t>
      </w:r>
      <w:r w:rsidRPr="0097576A">
        <w:rPr>
          <w:rFonts w:ascii="Book Antiqua" w:hAnsi="Book Antiqua"/>
        </w:rPr>
        <w:t xml:space="preserve"> relativo   al triennio 2019-2021 sottoscritto in via definitiva il 18 gennaio 2024;</w:t>
      </w:r>
    </w:p>
    <w:p w14:paraId="2C0B6C68" w14:textId="07148BEF" w:rsidR="0097576A" w:rsidRDefault="0097576A" w:rsidP="00883F03">
      <w:pPr>
        <w:spacing w:before="120" w:after="0"/>
        <w:ind w:left="1985" w:hanging="1985"/>
        <w:jc w:val="both"/>
        <w:rPr>
          <w:rFonts w:ascii="Book Antiqua" w:hAnsi="Book Antiqua" w:cs="Segoe UI"/>
          <w:color w:val="000000"/>
          <w:lang w:eastAsia="it-IT"/>
        </w:rPr>
      </w:pPr>
    </w:p>
    <w:p w14:paraId="0E948EE8" w14:textId="76F93FF8" w:rsidR="00AE6EAE" w:rsidRPr="00155C20" w:rsidRDefault="00AE6EAE" w:rsidP="00006986">
      <w:pPr>
        <w:spacing w:before="120" w:after="0"/>
        <w:ind w:left="1843" w:right="282" w:hanging="1843"/>
        <w:jc w:val="both"/>
        <w:rPr>
          <w:rFonts w:ascii="Book Antiqua" w:hAnsi="Book Antiqua" w:cs="Segoe UI"/>
          <w:lang w:eastAsia="it-IT"/>
        </w:rPr>
      </w:pPr>
      <w:r w:rsidRPr="00006986">
        <w:rPr>
          <w:rFonts w:ascii="Book Antiqua" w:hAnsi="Book Antiqua" w:cs="Segoe UI"/>
          <w:lang w:eastAsia="it-IT"/>
        </w:rPr>
        <w:t xml:space="preserve">INFORMATE      </w:t>
      </w:r>
      <w:r w:rsidR="00006986">
        <w:rPr>
          <w:rFonts w:ascii="Book Antiqua" w:hAnsi="Book Antiqua" w:cs="Segoe UI"/>
          <w:lang w:eastAsia="it-IT"/>
        </w:rPr>
        <w:tab/>
        <w:t xml:space="preserve">  </w:t>
      </w:r>
      <w:r w:rsidRPr="00006986">
        <w:rPr>
          <w:rFonts w:ascii="Book Antiqua" w:hAnsi="Book Antiqua" w:cs="Segoe UI"/>
          <w:lang w:eastAsia="it-IT"/>
        </w:rPr>
        <w:t>le OO.SS.</w:t>
      </w:r>
      <w:r w:rsidR="00C34300" w:rsidRPr="00006986">
        <w:rPr>
          <w:rFonts w:ascii="Book Antiqua" w:hAnsi="Book Antiqua" w:cs="Segoe UI"/>
          <w:lang w:eastAsia="it-IT"/>
        </w:rPr>
        <w:t>;</w:t>
      </w:r>
    </w:p>
    <w:p w14:paraId="407556E5" w14:textId="546A08F2" w:rsidR="002C2CEC" w:rsidRDefault="008F2C2B" w:rsidP="0030255B">
      <w:pPr>
        <w:spacing w:before="120" w:after="0"/>
        <w:ind w:left="1701" w:right="282" w:hanging="1701"/>
        <w:jc w:val="center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2C2CEC" w:rsidRPr="0080220D">
        <w:rPr>
          <w:rFonts w:ascii="Book Antiqua" w:hAnsi="Book Antiqua"/>
        </w:rPr>
        <w:t>ECRETA</w:t>
      </w:r>
    </w:p>
    <w:p w14:paraId="50B4EDB0" w14:textId="77777777" w:rsidR="00066C18" w:rsidRPr="0080220D" w:rsidRDefault="00066C18" w:rsidP="00066C18">
      <w:pPr>
        <w:spacing w:before="120" w:after="0"/>
        <w:ind w:left="1701" w:right="282" w:hanging="1701"/>
        <w:jc w:val="center"/>
        <w:rPr>
          <w:rFonts w:ascii="Book Antiqua" w:hAnsi="Book Antiqua"/>
        </w:rPr>
      </w:pPr>
    </w:p>
    <w:p w14:paraId="6F824E87" w14:textId="3A4B5E6E" w:rsidR="0097576A" w:rsidRDefault="002C2CEC" w:rsidP="002C2CEC">
      <w:pPr>
        <w:keepNext/>
        <w:spacing w:after="0"/>
        <w:jc w:val="center"/>
        <w:rPr>
          <w:rFonts w:ascii="Book Antiqua" w:hAnsi="Book Antiqua"/>
        </w:rPr>
      </w:pPr>
      <w:r w:rsidRPr="0080220D">
        <w:rPr>
          <w:rFonts w:ascii="Book Antiqua" w:hAnsi="Book Antiqua"/>
        </w:rPr>
        <w:t>Articolo 1</w:t>
      </w:r>
    </w:p>
    <w:p w14:paraId="3B8619C4" w14:textId="77777777" w:rsidR="0097576A" w:rsidRPr="0080220D" w:rsidRDefault="0097576A" w:rsidP="002C2CEC">
      <w:pPr>
        <w:keepNext/>
        <w:spacing w:after="0"/>
        <w:jc w:val="center"/>
        <w:rPr>
          <w:rFonts w:ascii="Book Antiqua" w:hAnsi="Book Antiqua"/>
        </w:rPr>
      </w:pPr>
    </w:p>
    <w:p w14:paraId="407556E7" w14:textId="1EE7B423" w:rsidR="002C2CEC" w:rsidRDefault="002C2CEC" w:rsidP="002A2944">
      <w:pPr>
        <w:pStyle w:val="Paragrafoelenco1"/>
        <w:keepNext/>
        <w:spacing w:after="0"/>
        <w:ind w:left="0"/>
        <w:jc w:val="both"/>
        <w:rPr>
          <w:rFonts w:ascii="Book Antiqua" w:hAnsi="Book Antiqua"/>
        </w:rPr>
      </w:pPr>
      <w:r w:rsidRPr="0080220D">
        <w:rPr>
          <w:rFonts w:ascii="Book Antiqua" w:hAnsi="Book Antiqua"/>
        </w:rPr>
        <w:t>(</w:t>
      </w:r>
      <w:r w:rsidR="008C6D9C" w:rsidRPr="00953322">
        <w:rPr>
          <w:rFonts w:ascii="Book Antiqua" w:hAnsi="Book Antiqua"/>
          <w:i/>
          <w:iCs/>
        </w:rPr>
        <w:t>Istituzione di</w:t>
      </w:r>
      <w:r w:rsidR="008C6D9C">
        <w:rPr>
          <w:rFonts w:ascii="Book Antiqua" w:hAnsi="Book Antiqua"/>
        </w:rPr>
        <w:t xml:space="preserve"> </w:t>
      </w:r>
      <w:r w:rsidR="006264AC" w:rsidRPr="0080220D">
        <w:rPr>
          <w:rFonts w:ascii="Book Antiqua" w:hAnsi="Book Antiqua"/>
          <w:i/>
        </w:rPr>
        <w:t xml:space="preserve">ulteriori </w:t>
      </w:r>
      <w:r w:rsidR="00953322">
        <w:rPr>
          <w:rFonts w:ascii="Book Antiqua" w:hAnsi="Book Antiqua"/>
          <w:i/>
        </w:rPr>
        <w:t>p</w:t>
      </w:r>
      <w:r w:rsidR="00953322" w:rsidRPr="0080220D">
        <w:rPr>
          <w:rFonts w:ascii="Book Antiqua" w:hAnsi="Book Antiqua"/>
          <w:i/>
        </w:rPr>
        <w:t xml:space="preserve">osti </w:t>
      </w:r>
      <w:r w:rsidRPr="0080220D">
        <w:rPr>
          <w:rFonts w:ascii="Book Antiqua" w:hAnsi="Book Antiqua"/>
          <w:i/>
        </w:rPr>
        <w:t>di personale docente</w:t>
      </w:r>
      <w:r w:rsidR="009D7F0A">
        <w:rPr>
          <w:rFonts w:ascii="Book Antiqua" w:hAnsi="Book Antiqua"/>
          <w:i/>
        </w:rPr>
        <w:t>,</w:t>
      </w:r>
      <w:r w:rsidR="00953322">
        <w:rPr>
          <w:rFonts w:ascii="Book Antiqua" w:hAnsi="Book Antiqua"/>
          <w:i/>
        </w:rPr>
        <w:t xml:space="preserve"> di personale</w:t>
      </w:r>
      <w:r w:rsidRPr="0080220D">
        <w:rPr>
          <w:rFonts w:ascii="Book Antiqua" w:hAnsi="Book Antiqua"/>
          <w:i/>
        </w:rPr>
        <w:t xml:space="preserve"> amministrativo tecnico </w:t>
      </w:r>
      <w:r w:rsidR="00C57181" w:rsidRPr="0080220D">
        <w:rPr>
          <w:rFonts w:ascii="Book Antiqua" w:hAnsi="Book Antiqua"/>
          <w:i/>
        </w:rPr>
        <w:t>e</w:t>
      </w:r>
      <w:r w:rsidRPr="0080220D">
        <w:rPr>
          <w:rFonts w:ascii="Book Antiqua" w:hAnsi="Book Antiqua"/>
          <w:i/>
        </w:rPr>
        <w:t xml:space="preserve"> ausiliario</w:t>
      </w:r>
      <w:r w:rsidR="00C24506">
        <w:rPr>
          <w:rFonts w:ascii="Book Antiqua" w:hAnsi="Book Antiqua"/>
          <w:i/>
        </w:rPr>
        <w:t>, di</w:t>
      </w:r>
      <w:r w:rsidRPr="0080220D">
        <w:rPr>
          <w:rFonts w:ascii="Book Antiqua" w:hAnsi="Book Antiqua"/>
          <w:i/>
        </w:rPr>
        <w:t xml:space="preserve"> </w:t>
      </w:r>
      <w:r w:rsidR="00C24506" w:rsidRPr="00C24506">
        <w:rPr>
          <w:rFonts w:ascii="Book Antiqua" w:hAnsi="Book Antiqua"/>
          <w:i/>
          <w:iCs/>
        </w:rPr>
        <w:t>dirigente scolastico e  di direttore dei servizi generali e amministrativi,</w:t>
      </w:r>
      <w:r w:rsidR="00C24506">
        <w:rPr>
          <w:rFonts w:ascii="Book Antiqua" w:hAnsi="Book Antiqua"/>
          <w:i/>
          <w:iCs/>
        </w:rPr>
        <w:t xml:space="preserve"> n</w:t>
      </w:r>
      <w:r w:rsidRPr="0080220D">
        <w:rPr>
          <w:rFonts w:ascii="Book Antiqua" w:hAnsi="Book Antiqua"/>
          <w:i/>
        </w:rPr>
        <w:t xml:space="preserve">ei territori colpiti dagli eventi sismici delle Regioni </w:t>
      </w:r>
      <w:r w:rsidR="00814BD4" w:rsidRPr="0080220D">
        <w:rPr>
          <w:rFonts w:ascii="Book Antiqua" w:hAnsi="Book Antiqua"/>
          <w:i/>
        </w:rPr>
        <w:t xml:space="preserve">Abruzzo, Campania, </w:t>
      </w:r>
      <w:r w:rsidRPr="0080220D">
        <w:rPr>
          <w:rFonts w:ascii="Book Antiqua" w:hAnsi="Book Antiqua"/>
          <w:i/>
        </w:rPr>
        <w:t>Lazio, Marche</w:t>
      </w:r>
      <w:r w:rsidR="00814BD4" w:rsidRPr="0080220D">
        <w:rPr>
          <w:rFonts w:ascii="Book Antiqua" w:hAnsi="Book Antiqua"/>
          <w:i/>
        </w:rPr>
        <w:t xml:space="preserve"> e</w:t>
      </w:r>
      <w:r w:rsidRPr="0080220D">
        <w:rPr>
          <w:rFonts w:ascii="Book Antiqua" w:hAnsi="Book Antiqua"/>
          <w:i/>
        </w:rPr>
        <w:t xml:space="preserve"> Umbria</w:t>
      </w:r>
      <w:r w:rsidRPr="0080220D">
        <w:rPr>
          <w:rFonts w:ascii="Book Antiqua" w:hAnsi="Book Antiqua"/>
        </w:rPr>
        <w:t xml:space="preserve">) </w:t>
      </w:r>
    </w:p>
    <w:p w14:paraId="5A719FBD" w14:textId="77777777" w:rsidR="0097576A" w:rsidRPr="0080220D" w:rsidRDefault="0097576A" w:rsidP="002A2944">
      <w:pPr>
        <w:pStyle w:val="Paragrafoelenco1"/>
        <w:keepNext/>
        <w:spacing w:after="0"/>
        <w:ind w:left="0"/>
        <w:jc w:val="both"/>
        <w:rPr>
          <w:rFonts w:ascii="Book Antiqua" w:hAnsi="Book Antiqua"/>
        </w:rPr>
      </w:pPr>
    </w:p>
    <w:p w14:paraId="407556E8" w14:textId="49A212EC" w:rsidR="00D07359" w:rsidRDefault="00D07359" w:rsidP="00D07359">
      <w:pPr>
        <w:pStyle w:val="Paragrafoelenco"/>
        <w:numPr>
          <w:ilvl w:val="0"/>
          <w:numId w:val="1"/>
        </w:numPr>
        <w:spacing w:before="120" w:after="120"/>
        <w:ind w:left="641" w:hanging="357"/>
        <w:jc w:val="both"/>
        <w:rPr>
          <w:rFonts w:ascii="Book Antiqua" w:hAnsi="Book Antiqua"/>
        </w:rPr>
      </w:pPr>
      <w:r w:rsidRPr="0080220D">
        <w:rPr>
          <w:rFonts w:ascii="Book Antiqua" w:hAnsi="Book Antiqua"/>
        </w:rPr>
        <w:t xml:space="preserve">I Dirigenti preposti agli Uffici Scolastici Regionali </w:t>
      </w:r>
      <w:r w:rsidR="005F0ADB" w:rsidRPr="0080220D">
        <w:rPr>
          <w:rFonts w:ascii="Book Antiqua" w:hAnsi="Book Antiqua"/>
        </w:rPr>
        <w:t>dell’Abruzzo, della</w:t>
      </w:r>
      <w:r w:rsidR="00814BD4" w:rsidRPr="0080220D">
        <w:rPr>
          <w:rFonts w:ascii="Book Antiqua" w:hAnsi="Book Antiqua"/>
        </w:rPr>
        <w:t xml:space="preserve"> Campania, </w:t>
      </w:r>
      <w:r w:rsidRPr="0080220D">
        <w:rPr>
          <w:rFonts w:ascii="Book Antiqua" w:hAnsi="Book Antiqua"/>
        </w:rPr>
        <w:t>del Lazio, delle Marche e dell</w:t>
      </w:r>
      <w:r w:rsidR="002062C0" w:rsidRPr="0080220D">
        <w:rPr>
          <w:rFonts w:ascii="Book Antiqua" w:hAnsi="Book Antiqua"/>
        </w:rPr>
        <w:t>’</w:t>
      </w:r>
      <w:r w:rsidRPr="0080220D">
        <w:rPr>
          <w:rFonts w:ascii="Book Antiqua" w:hAnsi="Book Antiqua"/>
        </w:rPr>
        <w:t xml:space="preserve">Umbria sono autorizzati </w:t>
      </w:r>
      <w:r w:rsidR="00D125D9" w:rsidRPr="0080220D">
        <w:rPr>
          <w:rFonts w:ascii="Book Antiqua" w:hAnsi="Book Antiqua"/>
        </w:rPr>
        <w:t>a</w:t>
      </w:r>
      <w:r w:rsidRPr="0080220D">
        <w:rPr>
          <w:rFonts w:ascii="Book Antiqua" w:hAnsi="Book Antiqua"/>
        </w:rPr>
        <w:t>d attivare</w:t>
      </w:r>
      <w:r w:rsidR="00A756E6" w:rsidRPr="0080220D">
        <w:rPr>
          <w:rFonts w:ascii="Book Antiqua" w:hAnsi="Book Antiqua"/>
        </w:rPr>
        <w:t>, con loro decreti,</w:t>
      </w:r>
      <w:r w:rsidRPr="0080220D">
        <w:rPr>
          <w:rFonts w:ascii="Book Antiqua" w:hAnsi="Book Antiqua"/>
        </w:rPr>
        <w:t xml:space="preserve"> ulter</w:t>
      </w:r>
      <w:r w:rsidR="00A756E6" w:rsidRPr="0080220D">
        <w:rPr>
          <w:rFonts w:ascii="Book Antiqua" w:hAnsi="Book Antiqua"/>
        </w:rPr>
        <w:t>iori posti di personale docente</w:t>
      </w:r>
      <w:r w:rsidR="006264AC" w:rsidRPr="0080220D">
        <w:rPr>
          <w:rFonts w:ascii="Book Antiqua" w:hAnsi="Book Antiqua"/>
        </w:rPr>
        <w:t xml:space="preserve"> per l</w:t>
      </w:r>
      <w:r w:rsidR="002062C0" w:rsidRPr="0080220D">
        <w:rPr>
          <w:rFonts w:ascii="Book Antiqua" w:hAnsi="Book Antiqua"/>
        </w:rPr>
        <w:t>’</w:t>
      </w:r>
      <w:r w:rsidR="00450FF7">
        <w:rPr>
          <w:rFonts w:ascii="Book Antiqua" w:hAnsi="Book Antiqua"/>
        </w:rPr>
        <w:t xml:space="preserve">anno scolastico </w:t>
      </w:r>
      <w:r w:rsidR="00E31E44">
        <w:rPr>
          <w:rFonts w:ascii="Book Antiqua" w:hAnsi="Book Antiqua"/>
        </w:rPr>
        <w:t>202</w:t>
      </w:r>
      <w:r w:rsidR="00734E72">
        <w:rPr>
          <w:rFonts w:ascii="Book Antiqua" w:hAnsi="Book Antiqua"/>
        </w:rPr>
        <w:t>4</w:t>
      </w:r>
      <w:r w:rsidR="006264AC" w:rsidRPr="009404CD">
        <w:rPr>
          <w:rFonts w:ascii="Book Antiqua" w:hAnsi="Book Antiqua"/>
        </w:rPr>
        <w:t>/</w:t>
      </w:r>
      <w:r w:rsidR="00E31E44">
        <w:rPr>
          <w:rFonts w:ascii="Book Antiqua" w:hAnsi="Book Antiqua"/>
        </w:rPr>
        <w:t>202</w:t>
      </w:r>
      <w:r w:rsidR="00734E72">
        <w:rPr>
          <w:rFonts w:ascii="Book Antiqua" w:hAnsi="Book Antiqua"/>
        </w:rPr>
        <w:t>5</w:t>
      </w:r>
      <w:r w:rsidRPr="0080220D">
        <w:rPr>
          <w:rFonts w:ascii="Book Antiqua" w:hAnsi="Book Antiqua"/>
        </w:rPr>
        <w:t xml:space="preserve"> nell</w:t>
      </w:r>
      <w:r w:rsidR="002062C0" w:rsidRPr="0080220D">
        <w:rPr>
          <w:rFonts w:ascii="Book Antiqua" w:hAnsi="Book Antiqua"/>
        </w:rPr>
        <w:t>’</w:t>
      </w:r>
      <w:r w:rsidRPr="0080220D">
        <w:rPr>
          <w:rFonts w:ascii="Book Antiqua" w:hAnsi="Book Antiqua"/>
        </w:rPr>
        <w:t>organico di cui all</w:t>
      </w:r>
      <w:r w:rsidR="002062C0" w:rsidRPr="0080220D">
        <w:rPr>
          <w:rFonts w:ascii="Book Antiqua" w:hAnsi="Book Antiqua"/>
        </w:rPr>
        <w:t>’</w:t>
      </w:r>
      <w:r w:rsidRPr="0080220D">
        <w:rPr>
          <w:rFonts w:ascii="Book Antiqua" w:hAnsi="Book Antiqua"/>
        </w:rPr>
        <w:t>articolo 1, comma</w:t>
      </w:r>
      <w:r w:rsidR="006264AC" w:rsidRPr="0080220D">
        <w:rPr>
          <w:rFonts w:ascii="Book Antiqua" w:hAnsi="Book Antiqua"/>
        </w:rPr>
        <w:t xml:space="preserve"> </w:t>
      </w:r>
      <w:r w:rsidR="00D125D9" w:rsidRPr="0080220D">
        <w:rPr>
          <w:rFonts w:ascii="Book Antiqua" w:hAnsi="Book Antiqua"/>
        </w:rPr>
        <w:t>69</w:t>
      </w:r>
      <w:r w:rsidR="00450FF7">
        <w:rPr>
          <w:rFonts w:ascii="Book Antiqua" w:hAnsi="Book Antiqua"/>
        </w:rPr>
        <w:t>, della legge 13 luglio 2015</w:t>
      </w:r>
      <w:r w:rsidRPr="0080220D">
        <w:rPr>
          <w:rFonts w:ascii="Book Antiqua" w:hAnsi="Book Antiqua"/>
        </w:rPr>
        <w:t xml:space="preserve">, n. 107, nonché di personale ATA, in relazione alle necessità </w:t>
      </w:r>
      <w:r w:rsidR="00022C20" w:rsidRPr="0080220D">
        <w:rPr>
          <w:rFonts w:ascii="Book Antiqua" w:hAnsi="Book Antiqua"/>
        </w:rPr>
        <w:t>aggiuntive di cui all</w:t>
      </w:r>
      <w:r w:rsidR="002062C0" w:rsidRPr="0080220D">
        <w:rPr>
          <w:rFonts w:ascii="Book Antiqua" w:hAnsi="Book Antiqua"/>
        </w:rPr>
        <w:t>’</w:t>
      </w:r>
      <w:r w:rsidR="00022C20" w:rsidRPr="0080220D">
        <w:rPr>
          <w:rFonts w:ascii="Book Antiqua" w:hAnsi="Book Antiqua"/>
        </w:rPr>
        <w:t>articolo 15-</w:t>
      </w:r>
      <w:r w:rsidR="00022C20" w:rsidRPr="009404CD">
        <w:rPr>
          <w:rFonts w:ascii="Book Antiqua" w:hAnsi="Book Antiqua"/>
        </w:rPr>
        <w:t>octies</w:t>
      </w:r>
      <w:r w:rsidR="00022C20" w:rsidRPr="0080220D">
        <w:rPr>
          <w:rFonts w:ascii="Book Antiqua" w:hAnsi="Book Antiqua"/>
        </w:rPr>
        <w:t>, comma 1, del decreto-legge 20 giugno 2017, n. 91, convertito con modificazioni dalla legge 3 agosto 2017, n. 123</w:t>
      </w:r>
      <w:r w:rsidR="00582974" w:rsidRPr="0080220D">
        <w:rPr>
          <w:rFonts w:ascii="Book Antiqua" w:hAnsi="Book Antiqua"/>
        </w:rPr>
        <w:t>.</w:t>
      </w:r>
    </w:p>
    <w:p w14:paraId="407556E9" w14:textId="6A4D66F2" w:rsidR="00586D6C" w:rsidRPr="009404CD" w:rsidRDefault="00586D6C" w:rsidP="009404CD">
      <w:pPr>
        <w:pStyle w:val="Paragrafoelenco"/>
        <w:numPr>
          <w:ilvl w:val="0"/>
          <w:numId w:val="1"/>
        </w:numPr>
        <w:spacing w:before="120" w:after="120"/>
        <w:ind w:left="641" w:hanging="357"/>
        <w:jc w:val="both"/>
        <w:rPr>
          <w:rFonts w:ascii="Book Antiqua" w:hAnsi="Book Antiqua"/>
        </w:rPr>
      </w:pPr>
      <w:r w:rsidRPr="009404CD">
        <w:rPr>
          <w:rFonts w:ascii="Book Antiqua" w:hAnsi="Book Antiqua"/>
        </w:rPr>
        <w:t>I  Dirigenti preposti agli Uffici Scolastici Regionali dell’Abruzzo, della Campania, del Lazio, delle Marche e dell’Umbria sono</w:t>
      </w:r>
      <w:r w:rsidR="00507CBE">
        <w:rPr>
          <w:rFonts w:ascii="Book Antiqua" w:hAnsi="Book Antiqua"/>
        </w:rPr>
        <w:t xml:space="preserve"> altresì</w:t>
      </w:r>
      <w:r w:rsidRPr="009404CD">
        <w:rPr>
          <w:rFonts w:ascii="Book Antiqua" w:hAnsi="Book Antiqua"/>
        </w:rPr>
        <w:t xml:space="preserve"> autorizzati ad istituire, con loro decreti, previa  verifica  delle necessit</w:t>
      </w:r>
      <w:r w:rsidR="009404CD">
        <w:rPr>
          <w:rFonts w:ascii="Book Antiqua" w:hAnsi="Book Antiqua"/>
        </w:rPr>
        <w:t>à</w:t>
      </w:r>
      <w:r w:rsidRPr="009404CD">
        <w:rPr>
          <w:rFonts w:ascii="Book Antiqua" w:hAnsi="Book Antiqua"/>
        </w:rPr>
        <w:t xml:space="preserve"> aggiuntive, ulteriori posti </w:t>
      </w:r>
      <w:bookmarkStart w:id="0" w:name="_Hlk142574952"/>
      <w:r w:rsidRPr="009404CD">
        <w:rPr>
          <w:rFonts w:ascii="Book Antiqua" w:hAnsi="Book Antiqua"/>
        </w:rPr>
        <w:t>di dirigente scolastico  e  di direttore dei servizi generali e amministrativi,</w:t>
      </w:r>
      <w:bookmarkEnd w:id="0"/>
      <w:r w:rsidRPr="009404CD">
        <w:rPr>
          <w:rFonts w:ascii="Book Antiqua" w:hAnsi="Book Antiqua"/>
        </w:rPr>
        <w:t xml:space="preserve"> anche in  deroga  ai vincoli di cui all'articolo 19, commi 5 e 5-ter, terzo  periodo,  del decreto-legge 6 luglio 2011, n. 98,  convertito,  con  modificazioni, dalla legge 15 luglio 2011, n. 111. </w:t>
      </w:r>
    </w:p>
    <w:p w14:paraId="407556EA" w14:textId="77777777" w:rsidR="00550849" w:rsidRPr="0080220D" w:rsidRDefault="00582974" w:rsidP="00D07359">
      <w:pPr>
        <w:pStyle w:val="Paragrafoelenco"/>
        <w:numPr>
          <w:ilvl w:val="0"/>
          <w:numId w:val="1"/>
        </w:numPr>
        <w:spacing w:before="120" w:after="120"/>
        <w:ind w:left="641" w:hanging="357"/>
        <w:jc w:val="both"/>
        <w:rPr>
          <w:rFonts w:ascii="Book Antiqua" w:hAnsi="Book Antiqua"/>
        </w:rPr>
      </w:pPr>
      <w:r w:rsidRPr="0080220D">
        <w:rPr>
          <w:rFonts w:ascii="Book Antiqua" w:hAnsi="Book Antiqua"/>
        </w:rPr>
        <w:t>I posti di cui al comma 1 sono coperti con contratti con decorrenza giuridica ed economica dalla effettiva presa di servizio</w:t>
      </w:r>
      <w:r w:rsidR="00550849" w:rsidRPr="0080220D">
        <w:rPr>
          <w:rFonts w:ascii="Book Antiqua" w:hAnsi="Book Antiqua"/>
        </w:rPr>
        <w:t xml:space="preserve"> sino al termine dell</w:t>
      </w:r>
      <w:r w:rsidR="002062C0" w:rsidRPr="0080220D">
        <w:rPr>
          <w:rFonts w:ascii="Book Antiqua" w:hAnsi="Book Antiqua"/>
        </w:rPr>
        <w:t>’</w:t>
      </w:r>
      <w:r w:rsidR="00550849" w:rsidRPr="0080220D">
        <w:rPr>
          <w:rFonts w:ascii="Book Antiqua" w:hAnsi="Book Antiqua"/>
        </w:rPr>
        <w:t>attività didattica</w:t>
      </w:r>
      <w:r w:rsidRPr="0080220D">
        <w:rPr>
          <w:rFonts w:ascii="Book Antiqua" w:hAnsi="Book Antiqua"/>
        </w:rPr>
        <w:t xml:space="preserve">, </w:t>
      </w:r>
      <w:r w:rsidR="00550849" w:rsidRPr="0080220D">
        <w:rPr>
          <w:rFonts w:ascii="Book Antiqua" w:hAnsi="Book Antiqua"/>
        </w:rPr>
        <w:t>salve le necessità conseguenti al</w:t>
      </w:r>
      <w:r w:rsidRPr="0080220D">
        <w:rPr>
          <w:rFonts w:ascii="Book Antiqua" w:hAnsi="Book Antiqua"/>
        </w:rPr>
        <w:t>lo svolgimento degli esami di Stato</w:t>
      </w:r>
      <w:r w:rsidR="00550849" w:rsidRPr="0080220D">
        <w:rPr>
          <w:rFonts w:ascii="Book Antiqua" w:hAnsi="Book Antiqua"/>
        </w:rPr>
        <w:t>. Il pagamento dei contratti avviene ai sensi dell</w:t>
      </w:r>
      <w:r w:rsidR="002062C0" w:rsidRPr="0080220D">
        <w:rPr>
          <w:rFonts w:ascii="Book Antiqua" w:hAnsi="Book Antiqua"/>
        </w:rPr>
        <w:t>’</w:t>
      </w:r>
      <w:r w:rsidR="00550849" w:rsidRPr="0080220D">
        <w:rPr>
          <w:rFonts w:ascii="Book Antiqua" w:hAnsi="Book Antiqua"/>
        </w:rPr>
        <w:t>articolo 1, comma 24, della legge 28 dicembre 1995, n. 549.</w:t>
      </w:r>
    </w:p>
    <w:p w14:paraId="407556EB" w14:textId="62725941" w:rsidR="002C2CEC" w:rsidRPr="0080220D" w:rsidRDefault="00550849" w:rsidP="00A756E6">
      <w:pPr>
        <w:pStyle w:val="Paragrafoelenco"/>
        <w:numPr>
          <w:ilvl w:val="0"/>
          <w:numId w:val="1"/>
        </w:numPr>
        <w:spacing w:before="120" w:after="120"/>
        <w:ind w:left="641" w:hanging="357"/>
        <w:jc w:val="both"/>
        <w:rPr>
          <w:rFonts w:ascii="Book Antiqua" w:hAnsi="Book Antiqua"/>
        </w:rPr>
      </w:pPr>
      <w:r w:rsidRPr="0080220D">
        <w:rPr>
          <w:rFonts w:ascii="Book Antiqua" w:hAnsi="Book Antiqua"/>
        </w:rPr>
        <w:t>I posti di cui a</w:t>
      </w:r>
      <w:r w:rsidR="00E30F3F">
        <w:rPr>
          <w:rFonts w:ascii="Book Antiqua" w:hAnsi="Book Antiqua"/>
        </w:rPr>
        <w:t>i</w:t>
      </w:r>
      <w:r w:rsidRPr="0080220D">
        <w:rPr>
          <w:rFonts w:ascii="Book Antiqua" w:hAnsi="Book Antiqua"/>
        </w:rPr>
        <w:t xml:space="preserve"> comm</w:t>
      </w:r>
      <w:r w:rsidR="00E30F3F">
        <w:rPr>
          <w:rFonts w:ascii="Book Antiqua" w:hAnsi="Book Antiqua"/>
        </w:rPr>
        <w:t>i</w:t>
      </w:r>
      <w:r w:rsidRPr="0080220D">
        <w:rPr>
          <w:rFonts w:ascii="Book Antiqua" w:hAnsi="Book Antiqua"/>
        </w:rPr>
        <w:t xml:space="preserve"> 1 </w:t>
      </w:r>
      <w:r w:rsidR="00C32D08" w:rsidRPr="009404CD">
        <w:rPr>
          <w:rFonts w:ascii="Book Antiqua" w:hAnsi="Book Antiqua"/>
        </w:rPr>
        <w:t>e 2</w:t>
      </w:r>
      <w:r w:rsidR="00C32D08">
        <w:rPr>
          <w:rFonts w:ascii="Book Antiqua" w:hAnsi="Book Antiqua"/>
        </w:rPr>
        <w:t xml:space="preserve"> </w:t>
      </w:r>
      <w:r w:rsidRPr="0080220D">
        <w:rPr>
          <w:rFonts w:ascii="Book Antiqua" w:hAnsi="Book Antiqua"/>
        </w:rPr>
        <w:t xml:space="preserve">sono attivati </w:t>
      </w:r>
      <w:r w:rsidR="00A756E6" w:rsidRPr="0080220D">
        <w:rPr>
          <w:rFonts w:ascii="Book Antiqua" w:hAnsi="Book Antiqua"/>
        </w:rPr>
        <w:t xml:space="preserve">in un numero </w:t>
      </w:r>
      <w:r w:rsidR="00B811D1" w:rsidRPr="0080220D">
        <w:rPr>
          <w:rFonts w:ascii="Book Antiqua" w:hAnsi="Book Antiqua"/>
        </w:rPr>
        <w:t>massimo</w:t>
      </w:r>
      <w:r w:rsidRPr="0080220D">
        <w:rPr>
          <w:rFonts w:ascii="Book Antiqua" w:hAnsi="Book Antiqua"/>
        </w:rPr>
        <w:t xml:space="preserve">, per ciascuna Regione, </w:t>
      </w:r>
      <w:r w:rsidR="00B811D1" w:rsidRPr="0080220D">
        <w:rPr>
          <w:rFonts w:ascii="Book Antiqua" w:hAnsi="Book Antiqua"/>
        </w:rPr>
        <w:t xml:space="preserve">tale </w:t>
      </w:r>
      <w:r w:rsidR="00A756E6" w:rsidRPr="0080220D">
        <w:rPr>
          <w:rFonts w:ascii="Book Antiqua" w:hAnsi="Book Antiqua"/>
        </w:rPr>
        <w:t>da non eccedere la</w:t>
      </w:r>
      <w:r w:rsidR="00582974" w:rsidRPr="0080220D">
        <w:rPr>
          <w:rFonts w:ascii="Book Antiqua" w:hAnsi="Book Antiqua"/>
        </w:rPr>
        <w:t xml:space="preserve"> spesa</w:t>
      </w:r>
      <w:r w:rsidR="000948BC" w:rsidRPr="0080220D">
        <w:rPr>
          <w:rFonts w:ascii="Book Antiqua" w:hAnsi="Book Antiqua"/>
        </w:rPr>
        <w:t xml:space="preserve"> mensile</w:t>
      </w:r>
      <w:r w:rsidR="006571D4">
        <w:rPr>
          <w:rFonts w:ascii="Book Antiqua" w:hAnsi="Book Antiqua"/>
        </w:rPr>
        <w:t xml:space="preserve"> e il totale assegnato per l’anno scolastico 202</w:t>
      </w:r>
      <w:r w:rsidR="00234DDC">
        <w:rPr>
          <w:rFonts w:ascii="Book Antiqua" w:hAnsi="Book Antiqua"/>
        </w:rPr>
        <w:t>4</w:t>
      </w:r>
      <w:r w:rsidR="006571D4">
        <w:rPr>
          <w:rFonts w:ascii="Book Antiqua" w:hAnsi="Book Antiqua"/>
        </w:rPr>
        <w:t>/202</w:t>
      </w:r>
      <w:r w:rsidR="00234DDC">
        <w:rPr>
          <w:rFonts w:ascii="Book Antiqua" w:hAnsi="Book Antiqua"/>
        </w:rPr>
        <w:t>5</w:t>
      </w:r>
      <w:r w:rsidR="00582974" w:rsidRPr="0080220D">
        <w:rPr>
          <w:rFonts w:ascii="Book Antiqua" w:hAnsi="Book Antiqua"/>
        </w:rPr>
        <w:t>, al lord</w:t>
      </w:r>
      <w:r w:rsidRPr="0080220D">
        <w:rPr>
          <w:rFonts w:ascii="Book Antiqua" w:hAnsi="Book Antiqua"/>
        </w:rPr>
        <w:t>o</w:t>
      </w:r>
      <w:r w:rsidR="00582974" w:rsidRPr="0080220D">
        <w:rPr>
          <w:rFonts w:ascii="Book Antiqua" w:hAnsi="Book Antiqua"/>
        </w:rPr>
        <w:t xml:space="preserve"> degli oneri riflessi a carico dello Stato e dell</w:t>
      </w:r>
      <w:r w:rsidR="002062C0" w:rsidRPr="0080220D">
        <w:rPr>
          <w:rFonts w:ascii="Book Antiqua" w:hAnsi="Book Antiqua"/>
        </w:rPr>
        <w:t>’</w:t>
      </w:r>
      <w:r w:rsidR="00582974" w:rsidRPr="0080220D">
        <w:rPr>
          <w:rFonts w:ascii="Book Antiqua" w:hAnsi="Book Antiqua"/>
        </w:rPr>
        <w:t>IRAP</w:t>
      </w:r>
      <w:r w:rsidR="007735F2" w:rsidRPr="0080220D">
        <w:rPr>
          <w:rFonts w:ascii="Book Antiqua" w:hAnsi="Book Antiqua"/>
        </w:rPr>
        <w:t xml:space="preserve"> e al </w:t>
      </w:r>
      <w:r w:rsidR="0085646A" w:rsidRPr="0080220D">
        <w:rPr>
          <w:rFonts w:ascii="Book Antiqua" w:hAnsi="Book Antiqua"/>
        </w:rPr>
        <w:t>lordo</w:t>
      </w:r>
      <w:r w:rsidR="007735F2" w:rsidRPr="0080220D">
        <w:rPr>
          <w:rFonts w:ascii="Book Antiqua" w:hAnsi="Book Antiqua"/>
        </w:rPr>
        <w:t xml:space="preserve"> della tredicesima</w:t>
      </w:r>
      <w:r w:rsidR="00582974" w:rsidRPr="0080220D">
        <w:rPr>
          <w:rFonts w:ascii="Book Antiqua" w:hAnsi="Book Antiqua"/>
        </w:rPr>
        <w:t xml:space="preserve">, </w:t>
      </w:r>
      <w:r w:rsidR="00A756E6" w:rsidRPr="0080220D">
        <w:rPr>
          <w:rFonts w:ascii="Book Antiqua" w:hAnsi="Book Antiqua"/>
        </w:rPr>
        <w:t>prevista</w:t>
      </w:r>
      <w:r w:rsidR="002C2CEC" w:rsidRPr="0080220D">
        <w:rPr>
          <w:rFonts w:ascii="Book Antiqua" w:hAnsi="Book Antiqua"/>
        </w:rPr>
        <w:t xml:space="preserve"> dall</w:t>
      </w:r>
      <w:r w:rsidR="002062C0" w:rsidRPr="0080220D">
        <w:rPr>
          <w:rFonts w:ascii="Book Antiqua" w:hAnsi="Book Antiqua"/>
        </w:rPr>
        <w:t>’</w:t>
      </w:r>
      <w:r w:rsidR="002C2CEC" w:rsidRPr="0080220D">
        <w:rPr>
          <w:rFonts w:ascii="Book Antiqua" w:hAnsi="Book Antiqua"/>
        </w:rPr>
        <w:t>allegata Tabella</w:t>
      </w:r>
      <w:r w:rsidR="00A756E6" w:rsidRPr="0080220D">
        <w:rPr>
          <w:rFonts w:ascii="Book Antiqua" w:hAnsi="Book Antiqua"/>
        </w:rPr>
        <w:t> A</w:t>
      </w:r>
      <w:r w:rsidR="002C2CEC" w:rsidRPr="0080220D">
        <w:rPr>
          <w:rFonts w:ascii="Book Antiqua" w:hAnsi="Book Antiqua"/>
        </w:rPr>
        <w:t xml:space="preserve"> che costituisce parte int</w:t>
      </w:r>
      <w:r w:rsidR="00887B07" w:rsidRPr="0080220D">
        <w:rPr>
          <w:rFonts w:ascii="Book Antiqua" w:hAnsi="Book Antiqua"/>
        </w:rPr>
        <w:t>egrante del present</w:t>
      </w:r>
      <w:r w:rsidR="00A756E6" w:rsidRPr="0080220D">
        <w:rPr>
          <w:rFonts w:ascii="Book Antiqua" w:hAnsi="Book Antiqua"/>
        </w:rPr>
        <w:t xml:space="preserve">e </w:t>
      </w:r>
      <w:r w:rsidR="00121742">
        <w:rPr>
          <w:rFonts w:ascii="Book Antiqua" w:hAnsi="Book Antiqua"/>
        </w:rPr>
        <w:t>d</w:t>
      </w:r>
      <w:r w:rsidR="00A756E6" w:rsidRPr="0080220D">
        <w:rPr>
          <w:rFonts w:ascii="Book Antiqua" w:hAnsi="Book Antiqua"/>
        </w:rPr>
        <w:t>ecreto.</w:t>
      </w:r>
    </w:p>
    <w:p w14:paraId="407556EC" w14:textId="22074B16" w:rsidR="002C2CEC" w:rsidRPr="00DE3A60" w:rsidRDefault="00A756E6" w:rsidP="00D07359">
      <w:pPr>
        <w:pStyle w:val="Paragrafoelenco"/>
        <w:numPr>
          <w:ilvl w:val="0"/>
          <w:numId w:val="1"/>
        </w:numPr>
        <w:spacing w:before="120" w:after="120"/>
        <w:ind w:left="641" w:hanging="357"/>
        <w:jc w:val="both"/>
        <w:rPr>
          <w:rFonts w:ascii="Book Antiqua" w:hAnsi="Book Antiqua"/>
        </w:rPr>
      </w:pPr>
      <w:r w:rsidRPr="00DE3A60">
        <w:rPr>
          <w:rFonts w:ascii="Book Antiqua" w:hAnsi="Book Antiqua"/>
        </w:rPr>
        <w:t xml:space="preserve">Ai fini del rispetto </w:t>
      </w:r>
      <w:r w:rsidR="009328AE" w:rsidRPr="00DE3A60">
        <w:rPr>
          <w:rFonts w:ascii="Book Antiqua" w:hAnsi="Book Antiqua"/>
        </w:rPr>
        <w:t xml:space="preserve">dei </w:t>
      </w:r>
      <w:r w:rsidRPr="00DE3A60">
        <w:rPr>
          <w:rFonts w:ascii="Book Antiqua" w:hAnsi="Book Antiqua"/>
        </w:rPr>
        <w:t>limit</w:t>
      </w:r>
      <w:r w:rsidR="009328AE" w:rsidRPr="00DE3A60">
        <w:rPr>
          <w:rFonts w:ascii="Book Antiqua" w:hAnsi="Book Antiqua"/>
        </w:rPr>
        <w:t>i</w:t>
      </w:r>
      <w:r w:rsidRPr="00DE3A60">
        <w:rPr>
          <w:rFonts w:ascii="Book Antiqua" w:hAnsi="Book Antiqua"/>
        </w:rPr>
        <w:t xml:space="preserve"> </w:t>
      </w:r>
      <w:r w:rsidR="009404CD" w:rsidRPr="00DE3A60">
        <w:rPr>
          <w:rFonts w:ascii="Book Antiqua" w:hAnsi="Book Antiqua"/>
        </w:rPr>
        <w:t xml:space="preserve">indicati dal </w:t>
      </w:r>
      <w:r w:rsidRPr="00DE3A60">
        <w:rPr>
          <w:rFonts w:ascii="Book Antiqua" w:hAnsi="Book Antiqua"/>
        </w:rPr>
        <w:t xml:space="preserve">comma </w:t>
      </w:r>
      <w:r w:rsidR="00C32D08" w:rsidRPr="00DE3A60">
        <w:rPr>
          <w:rFonts w:ascii="Book Antiqua" w:hAnsi="Book Antiqua"/>
        </w:rPr>
        <w:t>4</w:t>
      </w:r>
      <w:r w:rsidRPr="00DE3A60">
        <w:rPr>
          <w:rFonts w:ascii="Book Antiqua" w:hAnsi="Book Antiqua"/>
        </w:rPr>
        <w:t>, il</w:t>
      </w:r>
      <w:r w:rsidR="002C2CEC" w:rsidRPr="00DE3A60">
        <w:rPr>
          <w:rFonts w:ascii="Book Antiqua" w:hAnsi="Book Antiqua"/>
        </w:rPr>
        <w:t xml:space="preserve"> costo mensile, al lordo degli oneri riflessi a carico dello Stato e dell</w:t>
      </w:r>
      <w:r w:rsidR="002062C0" w:rsidRPr="00DE3A60">
        <w:rPr>
          <w:rFonts w:ascii="Book Antiqua" w:hAnsi="Book Antiqua"/>
        </w:rPr>
        <w:t>’</w:t>
      </w:r>
      <w:r w:rsidR="002C2CEC" w:rsidRPr="00DE3A60">
        <w:rPr>
          <w:rFonts w:ascii="Book Antiqua" w:hAnsi="Book Antiqua"/>
        </w:rPr>
        <w:t>IRAP</w:t>
      </w:r>
      <w:r w:rsidR="007735F2" w:rsidRPr="00DE3A60">
        <w:rPr>
          <w:rFonts w:ascii="Book Antiqua" w:hAnsi="Book Antiqua"/>
        </w:rPr>
        <w:t xml:space="preserve"> e al </w:t>
      </w:r>
      <w:r w:rsidR="003F40D0" w:rsidRPr="00DE3A60">
        <w:rPr>
          <w:rFonts w:ascii="Book Antiqua" w:hAnsi="Book Antiqua"/>
        </w:rPr>
        <w:t>lordo</w:t>
      </w:r>
      <w:r w:rsidR="007735F2" w:rsidRPr="00DE3A60">
        <w:rPr>
          <w:rFonts w:ascii="Book Antiqua" w:hAnsi="Book Antiqua"/>
        </w:rPr>
        <w:t xml:space="preserve"> della tredicesima</w:t>
      </w:r>
      <w:r w:rsidR="002C2CEC" w:rsidRPr="00DE3A60">
        <w:rPr>
          <w:rFonts w:ascii="Book Antiqua" w:hAnsi="Book Antiqua"/>
        </w:rPr>
        <w:t>, relativo a ciascuna tipologia di personale scolastico, è quello derivante da</w:t>
      </w:r>
      <w:r w:rsidR="000A7EC4" w:rsidRPr="00DE3A60">
        <w:rPr>
          <w:rFonts w:ascii="Book Antiqua" w:hAnsi="Book Antiqua"/>
        </w:rPr>
        <w:t>l</w:t>
      </w:r>
      <w:r w:rsidR="002C2CEC" w:rsidRPr="00DE3A60">
        <w:rPr>
          <w:rFonts w:ascii="Book Antiqua" w:hAnsi="Book Antiqua"/>
        </w:rPr>
        <w:t xml:space="preserve"> </w:t>
      </w:r>
      <w:bookmarkStart w:id="1" w:name="_Hlk142402356"/>
      <w:r w:rsidR="002B6A57" w:rsidRPr="00DE3A60">
        <w:rPr>
          <w:rFonts w:ascii="Book Antiqua" w:hAnsi="Book Antiqua"/>
        </w:rPr>
        <w:t>c</w:t>
      </w:r>
      <w:r w:rsidR="000A7EC4" w:rsidRPr="00DE3A60">
        <w:rPr>
          <w:rFonts w:ascii="Book Antiqua" w:hAnsi="Book Antiqua"/>
        </w:rPr>
        <w:t>ontratto</w:t>
      </w:r>
      <w:r w:rsidR="00716BD1" w:rsidRPr="00DE3A60">
        <w:rPr>
          <w:rFonts w:ascii="Book Antiqua" w:hAnsi="Book Antiqua"/>
        </w:rPr>
        <w:t xml:space="preserve"> collettivo</w:t>
      </w:r>
      <w:r w:rsidR="002C2CEC" w:rsidRPr="00DE3A60">
        <w:rPr>
          <w:rFonts w:ascii="Book Antiqua" w:hAnsi="Book Antiqua"/>
        </w:rPr>
        <w:t xml:space="preserve"> nazional</w:t>
      </w:r>
      <w:r w:rsidR="00716BD1" w:rsidRPr="00DE3A60">
        <w:rPr>
          <w:rFonts w:ascii="Book Antiqua" w:hAnsi="Book Antiqua"/>
        </w:rPr>
        <w:t>e</w:t>
      </w:r>
      <w:r w:rsidR="002C2CEC" w:rsidRPr="00DE3A60">
        <w:rPr>
          <w:rFonts w:ascii="Book Antiqua" w:hAnsi="Book Antiqua"/>
        </w:rPr>
        <w:t xml:space="preserve"> di lavoro del comparto</w:t>
      </w:r>
      <w:r w:rsidR="000A7EC4" w:rsidRPr="00DE3A60">
        <w:rPr>
          <w:rFonts w:ascii="Book Antiqua" w:hAnsi="Book Antiqua"/>
        </w:rPr>
        <w:t xml:space="preserve"> </w:t>
      </w:r>
      <w:r w:rsidR="000A7EC4" w:rsidRPr="00DE3A60">
        <w:rPr>
          <w:rFonts w:ascii="Book Antiqua" w:hAnsi="Book Antiqua"/>
          <w:i/>
        </w:rPr>
        <w:t>Istruzione e ricerca</w:t>
      </w:r>
      <w:r w:rsidR="000A7EC4" w:rsidRPr="00DE3A60">
        <w:rPr>
          <w:rFonts w:ascii="Book Antiqua" w:hAnsi="Book Antiqua"/>
        </w:rPr>
        <w:t xml:space="preserve"> </w:t>
      </w:r>
      <w:r w:rsidR="006418EF" w:rsidRPr="00DE3A60">
        <w:rPr>
          <w:rFonts w:ascii="Book Antiqua" w:hAnsi="Book Antiqua" w:cs="Segoe UI"/>
          <w:color w:val="000000"/>
          <w:lang w:eastAsia="it-IT"/>
        </w:rPr>
        <w:t>relativo al</w:t>
      </w:r>
      <w:r w:rsidR="00A906D7" w:rsidRPr="00DE3A60">
        <w:rPr>
          <w:rFonts w:ascii="Book Antiqua" w:hAnsi="Book Antiqua" w:cs="Segoe UI"/>
          <w:color w:val="000000"/>
          <w:lang w:eastAsia="it-IT"/>
        </w:rPr>
        <w:t xml:space="preserve"> t</w:t>
      </w:r>
      <w:r w:rsidR="008A57F0" w:rsidRPr="00DE3A60">
        <w:rPr>
          <w:rFonts w:ascii="Book Antiqua" w:hAnsi="Book Antiqua" w:cs="Segoe UI"/>
          <w:color w:val="000000"/>
          <w:lang w:eastAsia="it-IT"/>
        </w:rPr>
        <w:t>riennio 2019-2021</w:t>
      </w:r>
      <w:r w:rsidR="0030679E" w:rsidRPr="00DE3A60">
        <w:rPr>
          <w:rFonts w:ascii="Book Antiqua" w:hAnsi="Book Antiqua" w:cs="Segoe UI"/>
          <w:color w:val="000000"/>
          <w:lang w:eastAsia="it-IT"/>
        </w:rPr>
        <w:t xml:space="preserve"> sottoscritto i</w:t>
      </w:r>
      <w:r w:rsidR="001A7CFE" w:rsidRPr="00DE3A60">
        <w:rPr>
          <w:rFonts w:ascii="Book Antiqua" w:hAnsi="Book Antiqua" w:cs="Segoe UI"/>
          <w:color w:val="000000"/>
          <w:lang w:eastAsia="it-IT"/>
        </w:rPr>
        <w:t xml:space="preserve">n via definitiva il 18 gennaio 2024 </w:t>
      </w:r>
      <w:r w:rsidR="00235854" w:rsidRPr="00DE3A60">
        <w:rPr>
          <w:rFonts w:ascii="Book Antiqua" w:hAnsi="Book Antiqua" w:cs="Segoe UI"/>
          <w:color w:val="000000"/>
          <w:lang w:eastAsia="it-IT"/>
        </w:rPr>
        <w:t xml:space="preserve">nonché dal </w:t>
      </w:r>
      <w:bookmarkStart w:id="2" w:name="_Hlk142571821"/>
      <w:r w:rsidR="00A906D7" w:rsidRPr="00DE3A60">
        <w:rPr>
          <w:rFonts w:ascii="Book Antiqua" w:hAnsi="Book Antiqua"/>
        </w:rPr>
        <w:t>c</w:t>
      </w:r>
      <w:r w:rsidR="00235854" w:rsidRPr="00DE3A60">
        <w:rPr>
          <w:rFonts w:ascii="Book Antiqua" w:hAnsi="Book Antiqua"/>
        </w:rPr>
        <w:t xml:space="preserve">ontratto collettivo nazionale di lavoro dell’Area </w:t>
      </w:r>
      <w:r w:rsidR="00235854" w:rsidRPr="00DE3A60">
        <w:rPr>
          <w:rFonts w:ascii="Book Antiqua" w:hAnsi="Book Antiqua"/>
          <w:i/>
        </w:rPr>
        <w:t>Istruzione e ricerca</w:t>
      </w:r>
      <w:r w:rsidR="002F62D8" w:rsidRPr="00DE3A60">
        <w:rPr>
          <w:rFonts w:ascii="Book Antiqua" w:hAnsi="Book Antiqua" w:cs="Segoe UI"/>
          <w:color w:val="000000"/>
          <w:lang w:eastAsia="it-IT"/>
        </w:rPr>
        <w:t xml:space="preserve"> per il triennio 2016-2018 </w:t>
      </w:r>
      <w:r w:rsidR="002F62D8" w:rsidRPr="00DE3A60">
        <w:rPr>
          <w:rFonts w:ascii="Book Antiqua" w:hAnsi="Book Antiqua" w:cs="Segoe UI"/>
          <w:color w:val="000000"/>
          <w:sz w:val="24"/>
          <w:szCs w:val="24"/>
          <w:lang w:eastAsia="it-IT"/>
        </w:rPr>
        <w:t xml:space="preserve">sottoscritto </w:t>
      </w:r>
      <w:r w:rsidR="00235854" w:rsidRPr="00DE3A60">
        <w:rPr>
          <w:rFonts w:ascii="Book Antiqua" w:hAnsi="Book Antiqua" w:cs="Segoe UI"/>
          <w:color w:val="000000"/>
          <w:lang w:eastAsia="it-IT"/>
        </w:rPr>
        <w:t>l’</w:t>
      </w:r>
      <w:r w:rsidR="003E4962" w:rsidRPr="00DE3A60">
        <w:rPr>
          <w:rFonts w:ascii="Book Antiqua" w:hAnsi="Book Antiqua" w:cs="Segoe UI"/>
          <w:color w:val="000000"/>
          <w:lang w:eastAsia="it-IT"/>
        </w:rPr>
        <w:t>8 luglio 2019</w:t>
      </w:r>
      <w:r w:rsidR="00235854" w:rsidRPr="00DE3A60">
        <w:rPr>
          <w:rFonts w:ascii="Book Antiqua" w:hAnsi="Book Antiqua" w:cs="Segoe UI"/>
          <w:color w:val="000000"/>
          <w:lang w:eastAsia="it-IT"/>
        </w:rPr>
        <w:t xml:space="preserve"> </w:t>
      </w:r>
      <w:bookmarkEnd w:id="1"/>
      <w:bookmarkEnd w:id="2"/>
      <w:r w:rsidR="0085646A" w:rsidRPr="00DE3A60">
        <w:rPr>
          <w:rFonts w:ascii="Book Antiqua" w:hAnsi="Book Antiqua"/>
        </w:rPr>
        <w:t xml:space="preserve">indicato nell’allegata Tabella B che costituisce parte integrante del presente </w:t>
      </w:r>
      <w:r w:rsidR="001F0C46" w:rsidRPr="00DE3A60">
        <w:rPr>
          <w:rFonts w:ascii="Book Antiqua" w:hAnsi="Book Antiqua"/>
        </w:rPr>
        <w:t>d</w:t>
      </w:r>
      <w:r w:rsidR="0085646A" w:rsidRPr="00DE3A60">
        <w:rPr>
          <w:rFonts w:ascii="Book Antiqua" w:hAnsi="Book Antiqua"/>
        </w:rPr>
        <w:t>ecreto</w:t>
      </w:r>
      <w:r w:rsidR="002C2CEC" w:rsidRPr="00DE3A60">
        <w:rPr>
          <w:rFonts w:ascii="Book Antiqua" w:hAnsi="Book Antiqua"/>
        </w:rPr>
        <w:t>.</w:t>
      </w:r>
    </w:p>
    <w:p w14:paraId="407556ED" w14:textId="77777777" w:rsidR="000C6912" w:rsidRDefault="000C6912" w:rsidP="000C6912">
      <w:pPr>
        <w:pStyle w:val="Paragrafoelenco"/>
        <w:keepNext/>
        <w:spacing w:before="360" w:after="0"/>
        <w:ind w:left="644"/>
        <w:jc w:val="center"/>
        <w:rPr>
          <w:rFonts w:ascii="Book Antiqua" w:hAnsi="Book Antiqua"/>
          <w:strike/>
        </w:rPr>
      </w:pPr>
    </w:p>
    <w:p w14:paraId="6E5B7073" w14:textId="77777777" w:rsidR="0097576A" w:rsidRPr="00DE3A60" w:rsidRDefault="0097576A" w:rsidP="000C6912">
      <w:pPr>
        <w:pStyle w:val="Paragrafoelenco"/>
        <w:keepNext/>
        <w:spacing w:before="360" w:after="0"/>
        <w:ind w:left="644"/>
        <w:jc w:val="center"/>
        <w:rPr>
          <w:rFonts w:ascii="Book Antiqua" w:hAnsi="Book Antiqua"/>
          <w:strike/>
        </w:rPr>
      </w:pPr>
    </w:p>
    <w:p w14:paraId="407556EE" w14:textId="77777777" w:rsidR="000C6912" w:rsidRDefault="000C6912" w:rsidP="000C6912">
      <w:pPr>
        <w:pStyle w:val="Paragrafoelenco"/>
        <w:keepNext/>
        <w:spacing w:before="360" w:after="0"/>
        <w:ind w:left="644"/>
        <w:jc w:val="center"/>
        <w:rPr>
          <w:rFonts w:ascii="Book Antiqua" w:hAnsi="Book Antiqua"/>
        </w:rPr>
      </w:pPr>
      <w:r w:rsidRPr="0080220D">
        <w:rPr>
          <w:rFonts w:ascii="Book Antiqua" w:hAnsi="Book Antiqua"/>
        </w:rPr>
        <w:t>Articolo 2</w:t>
      </w:r>
    </w:p>
    <w:p w14:paraId="407556EF" w14:textId="77777777" w:rsidR="000C6912" w:rsidRDefault="000C6912" w:rsidP="000C6912">
      <w:pPr>
        <w:pStyle w:val="Paragrafoelenco"/>
        <w:keepNext/>
        <w:spacing w:after="0"/>
        <w:ind w:left="644"/>
        <w:jc w:val="center"/>
        <w:rPr>
          <w:rFonts w:ascii="Book Antiqua" w:hAnsi="Book Antiqua"/>
        </w:rPr>
      </w:pPr>
      <w:r w:rsidRPr="0080220D">
        <w:rPr>
          <w:rFonts w:ascii="Book Antiqua" w:hAnsi="Book Antiqua"/>
        </w:rPr>
        <w:t>(</w:t>
      </w:r>
      <w:r w:rsidR="006264AC" w:rsidRPr="0080220D">
        <w:rPr>
          <w:rFonts w:ascii="Book Antiqua" w:hAnsi="Book Antiqua"/>
          <w:i/>
        </w:rPr>
        <w:t xml:space="preserve">Risorse </w:t>
      </w:r>
      <w:r w:rsidRPr="0080220D">
        <w:rPr>
          <w:rFonts w:ascii="Book Antiqua" w:hAnsi="Book Antiqua"/>
          <w:i/>
        </w:rPr>
        <w:t>finanziarie</w:t>
      </w:r>
      <w:r w:rsidRPr="0080220D">
        <w:rPr>
          <w:rFonts w:ascii="Book Antiqua" w:hAnsi="Book Antiqua"/>
        </w:rPr>
        <w:t>)</w:t>
      </w:r>
    </w:p>
    <w:p w14:paraId="25BBF85A" w14:textId="77777777" w:rsidR="0097576A" w:rsidRDefault="0097576A" w:rsidP="000C6912">
      <w:pPr>
        <w:pStyle w:val="Paragrafoelenco"/>
        <w:keepNext/>
        <w:spacing w:after="0"/>
        <w:ind w:left="644"/>
        <w:jc w:val="center"/>
        <w:rPr>
          <w:rFonts w:ascii="Book Antiqua" w:hAnsi="Book Antiqua"/>
        </w:rPr>
      </w:pPr>
    </w:p>
    <w:p w14:paraId="5482D5A8" w14:textId="77777777" w:rsidR="0097576A" w:rsidRPr="0080220D" w:rsidRDefault="0097576A" w:rsidP="000C6912">
      <w:pPr>
        <w:pStyle w:val="Paragrafoelenco"/>
        <w:keepNext/>
        <w:spacing w:after="0"/>
        <w:ind w:left="644"/>
        <w:jc w:val="center"/>
        <w:rPr>
          <w:rFonts w:ascii="Book Antiqua" w:hAnsi="Book Antiqua"/>
        </w:rPr>
      </w:pPr>
    </w:p>
    <w:p w14:paraId="407556F2" w14:textId="4B466C29" w:rsidR="0080220D" w:rsidRDefault="000C6912">
      <w:pPr>
        <w:pStyle w:val="Paragrafoelenco"/>
        <w:numPr>
          <w:ilvl w:val="0"/>
          <w:numId w:val="5"/>
        </w:numPr>
        <w:spacing w:before="120" w:after="120"/>
        <w:ind w:left="708"/>
        <w:jc w:val="both"/>
      </w:pPr>
      <w:r w:rsidRPr="00CD33E5">
        <w:rPr>
          <w:rFonts w:ascii="Book Antiqua" w:hAnsi="Book Antiqua"/>
        </w:rPr>
        <w:t>Per l</w:t>
      </w:r>
      <w:r w:rsidR="002062C0" w:rsidRPr="00CD33E5">
        <w:rPr>
          <w:rFonts w:ascii="Book Antiqua" w:hAnsi="Book Antiqua"/>
        </w:rPr>
        <w:t>’</w:t>
      </w:r>
      <w:r w:rsidRPr="00CD33E5">
        <w:rPr>
          <w:rFonts w:ascii="Book Antiqua" w:hAnsi="Book Antiqua"/>
        </w:rPr>
        <w:t>adozione delle misure di cui al</w:t>
      </w:r>
      <w:r w:rsidR="007F1235" w:rsidRPr="00CD33E5">
        <w:rPr>
          <w:rFonts w:ascii="Book Antiqua" w:hAnsi="Book Antiqua"/>
        </w:rPr>
        <w:t xml:space="preserve">l’articolo </w:t>
      </w:r>
      <w:r w:rsidRPr="00CD33E5">
        <w:rPr>
          <w:rFonts w:ascii="Book Antiqua" w:hAnsi="Book Antiqua"/>
        </w:rPr>
        <w:t>1,</w:t>
      </w:r>
      <w:r w:rsidR="00CD33E5" w:rsidRPr="00CD33E5">
        <w:rPr>
          <w:rFonts w:ascii="Book Antiqua" w:hAnsi="Book Antiqua"/>
        </w:rPr>
        <w:t xml:space="preserve"> agli oneri pari a </w:t>
      </w:r>
      <w:r w:rsidRPr="00CD33E5">
        <w:rPr>
          <w:rFonts w:ascii="Book Antiqua" w:hAnsi="Book Antiqua"/>
        </w:rPr>
        <w:t xml:space="preserve"> euro </w:t>
      </w:r>
      <w:r w:rsidR="008A57F0" w:rsidRPr="00CD33E5">
        <w:rPr>
          <w:rFonts w:ascii="Book Antiqua" w:hAnsi="Book Antiqua"/>
        </w:rPr>
        <w:t>1.625.183,00 nel 202</w:t>
      </w:r>
      <w:r w:rsidR="001A7CFE">
        <w:rPr>
          <w:rFonts w:ascii="Book Antiqua" w:hAnsi="Book Antiqua"/>
        </w:rPr>
        <w:t>4</w:t>
      </w:r>
      <w:r w:rsidR="008A57F0" w:rsidRPr="00CD33E5">
        <w:rPr>
          <w:rFonts w:ascii="Book Antiqua" w:hAnsi="Book Antiqua"/>
        </w:rPr>
        <w:t xml:space="preserve"> ed euro </w:t>
      </w:r>
      <w:r w:rsidR="006C0643" w:rsidRPr="00CD33E5">
        <w:rPr>
          <w:rFonts w:ascii="Book Antiqua" w:hAnsi="Book Antiqua"/>
        </w:rPr>
        <w:t>2.</w:t>
      </w:r>
      <w:r w:rsidR="00CD33E5" w:rsidRPr="00CD33E5">
        <w:rPr>
          <w:rFonts w:ascii="Book Antiqua" w:hAnsi="Book Antiqua"/>
        </w:rPr>
        <w:t>437</w:t>
      </w:r>
      <w:r w:rsidR="006C0643" w:rsidRPr="00CD33E5">
        <w:rPr>
          <w:rFonts w:ascii="Book Antiqua" w:hAnsi="Book Antiqua"/>
        </w:rPr>
        <w:t>.</w:t>
      </w:r>
      <w:r w:rsidR="00CD33E5" w:rsidRPr="00CD33E5">
        <w:rPr>
          <w:rFonts w:ascii="Book Antiqua" w:hAnsi="Book Antiqua"/>
        </w:rPr>
        <w:t>774,</w:t>
      </w:r>
      <w:r w:rsidR="006C0643" w:rsidRPr="00CD33E5">
        <w:rPr>
          <w:rFonts w:ascii="Book Antiqua" w:hAnsi="Book Antiqua"/>
        </w:rPr>
        <w:t xml:space="preserve">00 </w:t>
      </w:r>
      <w:r w:rsidR="008A57F0" w:rsidRPr="00CD33E5">
        <w:rPr>
          <w:rFonts w:ascii="Book Antiqua" w:hAnsi="Book Antiqua"/>
        </w:rPr>
        <w:t>nel 202</w:t>
      </w:r>
      <w:r w:rsidR="001A7CFE">
        <w:rPr>
          <w:rFonts w:ascii="Book Antiqua" w:hAnsi="Book Antiqua"/>
        </w:rPr>
        <w:t>5</w:t>
      </w:r>
      <w:r w:rsidR="00CD33E5">
        <w:rPr>
          <w:rFonts w:ascii="Book Antiqua" w:hAnsi="Book Antiqua"/>
        </w:rPr>
        <w:t>,</w:t>
      </w:r>
      <w:r w:rsidR="00CD33E5" w:rsidRPr="00CD33E5">
        <w:rPr>
          <w:rFonts w:ascii="Book Antiqua" w:hAnsi="Book Antiqua"/>
        </w:rPr>
        <w:t xml:space="preserve"> si provvede mediante utilizzo delle risorse iscritte</w:t>
      </w:r>
      <w:r w:rsidR="00CD33E5">
        <w:rPr>
          <w:rFonts w:ascii="Book Antiqua" w:hAnsi="Book Antiqua"/>
        </w:rPr>
        <w:t xml:space="preserve"> </w:t>
      </w:r>
      <w:r w:rsidR="007F1235" w:rsidRPr="00CD33E5">
        <w:rPr>
          <w:rFonts w:ascii="Book Antiqua" w:hAnsi="Book Antiqua"/>
        </w:rPr>
        <w:t xml:space="preserve">sui capitoli e piani gestionali </w:t>
      </w:r>
      <w:r w:rsidR="00565A1D" w:rsidRPr="00CD33E5">
        <w:rPr>
          <w:rFonts w:ascii="Book Antiqua" w:hAnsi="Book Antiqua"/>
        </w:rPr>
        <w:t>2149/10, 2154/10, 2155/10</w:t>
      </w:r>
      <w:r w:rsidR="00E43FA5" w:rsidRPr="00CD33E5">
        <w:rPr>
          <w:rFonts w:ascii="Book Antiqua" w:hAnsi="Book Antiqua"/>
        </w:rPr>
        <w:t xml:space="preserve"> e</w:t>
      </w:r>
      <w:r w:rsidR="00565A1D" w:rsidRPr="00CD33E5">
        <w:rPr>
          <w:rFonts w:ascii="Book Antiqua" w:hAnsi="Book Antiqua"/>
        </w:rPr>
        <w:t xml:space="preserve"> 2156/10 denominati </w:t>
      </w:r>
      <w:r w:rsidR="007F1235" w:rsidRPr="00CD33E5">
        <w:rPr>
          <w:rFonts w:ascii="Book Antiqua" w:hAnsi="Book Antiqua"/>
        </w:rPr>
        <w:t>“</w:t>
      </w:r>
      <w:r w:rsidR="007F1235" w:rsidRPr="00CD33E5">
        <w:rPr>
          <w:rFonts w:ascii="Book Antiqua" w:hAnsi="Book Antiqua"/>
          <w:i/>
        </w:rPr>
        <w:t>stipendi, retribuzioni e altri assegni fissi al personale docente ed educativo, assunto a tempo determinato,</w:t>
      </w:r>
      <w:r w:rsidR="00A3183B" w:rsidRPr="00CD33E5">
        <w:rPr>
          <w:rFonts w:ascii="Book Antiqua" w:hAnsi="Book Antiqua"/>
          <w:i/>
        </w:rPr>
        <w:t xml:space="preserve"> per l’</w:t>
      </w:r>
      <w:r w:rsidR="007F1235" w:rsidRPr="00CD33E5">
        <w:rPr>
          <w:rFonts w:ascii="Book Antiqua" w:hAnsi="Book Antiqua"/>
          <w:i/>
        </w:rPr>
        <w:t>adeguamento all'organico di fatto”</w:t>
      </w:r>
      <w:r w:rsidR="00E43FA5" w:rsidRPr="00CD33E5">
        <w:rPr>
          <w:rFonts w:ascii="Book Antiqua" w:hAnsi="Book Antiqua"/>
        </w:rPr>
        <w:t>, sui capitoli e piani gestionali</w:t>
      </w:r>
      <w:r w:rsidR="007F1235" w:rsidRPr="00CD33E5">
        <w:rPr>
          <w:rFonts w:ascii="Book Antiqua" w:hAnsi="Book Antiqua"/>
          <w:i/>
        </w:rPr>
        <w:t xml:space="preserve"> </w:t>
      </w:r>
      <w:r w:rsidR="00E43FA5" w:rsidRPr="00CD33E5">
        <w:rPr>
          <w:rFonts w:ascii="Book Antiqua" w:hAnsi="Book Antiqua"/>
        </w:rPr>
        <w:t>2</w:t>
      </w:r>
      <w:r w:rsidR="00866F7E" w:rsidRPr="00CD33E5">
        <w:rPr>
          <w:rFonts w:ascii="Book Antiqua" w:hAnsi="Book Antiqua"/>
        </w:rPr>
        <w:t>4</w:t>
      </w:r>
      <w:r w:rsidR="00E43FA5" w:rsidRPr="00CD33E5">
        <w:rPr>
          <w:rFonts w:ascii="Book Antiqua" w:hAnsi="Book Antiqua"/>
        </w:rPr>
        <w:t>49/11, 2</w:t>
      </w:r>
      <w:r w:rsidR="00866F7E" w:rsidRPr="00CD33E5">
        <w:rPr>
          <w:rFonts w:ascii="Book Antiqua" w:hAnsi="Book Antiqua"/>
        </w:rPr>
        <w:t>4</w:t>
      </w:r>
      <w:r w:rsidR="00E43FA5" w:rsidRPr="00CD33E5">
        <w:rPr>
          <w:rFonts w:ascii="Book Antiqua" w:hAnsi="Book Antiqua"/>
        </w:rPr>
        <w:t>54/11, 2</w:t>
      </w:r>
      <w:r w:rsidR="00866F7E" w:rsidRPr="00CD33E5">
        <w:rPr>
          <w:rFonts w:ascii="Book Antiqua" w:hAnsi="Book Antiqua"/>
        </w:rPr>
        <w:t>4</w:t>
      </w:r>
      <w:r w:rsidR="00E43FA5" w:rsidRPr="00CD33E5">
        <w:rPr>
          <w:rFonts w:ascii="Book Antiqua" w:hAnsi="Book Antiqua"/>
        </w:rPr>
        <w:t>55/11, 2</w:t>
      </w:r>
      <w:r w:rsidR="00866F7E" w:rsidRPr="00CD33E5">
        <w:rPr>
          <w:rFonts w:ascii="Book Antiqua" w:hAnsi="Book Antiqua"/>
        </w:rPr>
        <w:t>4</w:t>
      </w:r>
      <w:r w:rsidR="00E43FA5" w:rsidRPr="00CD33E5">
        <w:rPr>
          <w:rFonts w:ascii="Book Antiqua" w:hAnsi="Book Antiqua"/>
        </w:rPr>
        <w:t>56/11 denominati “</w:t>
      </w:r>
      <w:r w:rsidR="007F1235" w:rsidRPr="00CD33E5">
        <w:rPr>
          <w:rFonts w:ascii="Book Antiqua" w:hAnsi="Book Antiqua"/>
          <w:i/>
        </w:rPr>
        <w:t>stipendi, retribuzioni e altri assegni fissi al personale di sostegno, assunto in deroga, a tempo determinato</w:t>
      </w:r>
      <w:r w:rsidR="00866F7E" w:rsidRPr="00CD33E5">
        <w:rPr>
          <w:rFonts w:ascii="Book Antiqua" w:hAnsi="Book Antiqua"/>
          <w:i/>
        </w:rPr>
        <w:t>, comprensivi degli oneri fiscali e contributivi a carico del lavoratore</w:t>
      </w:r>
      <w:r w:rsidR="007F1235" w:rsidRPr="00CD33E5">
        <w:rPr>
          <w:rFonts w:ascii="Book Antiqua" w:hAnsi="Book Antiqua"/>
          <w:i/>
        </w:rPr>
        <w:t>”</w:t>
      </w:r>
      <w:r w:rsidR="00E43FA5" w:rsidRPr="00CD33E5">
        <w:rPr>
          <w:rFonts w:ascii="Book Antiqua" w:hAnsi="Book Antiqua"/>
        </w:rPr>
        <w:t>, sui capitoli e piani gestionali</w:t>
      </w:r>
      <w:r w:rsidR="007F1235" w:rsidRPr="00CD33E5">
        <w:rPr>
          <w:rFonts w:ascii="Book Antiqua" w:hAnsi="Book Antiqua"/>
          <w:i/>
        </w:rPr>
        <w:t xml:space="preserve"> </w:t>
      </w:r>
      <w:r w:rsidR="00E43FA5" w:rsidRPr="00CD33E5">
        <w:rPr>
          <w:rFonts w:ascii="Book Antiqua" w:hAnsi="Book Antiqua"/>
        </w:rPr>
        <w:t>2349/3, 2354/3, denominati</w:t>
      </w:r>
      <w:r w:rsidR="007F1235" w:rsidRPr="00CD33E5">
        <w:rPr>
          <w:rFonts w:ascii="Book Antiqua" w:hAnsi="Book Antiqua"/>
          <w:i/>
        </w:rPr>
        <w:t xml:space="preserve"> “Spese per le supplenze a tempo determinato del personale amministrativo, tecnico e ausiliario, comprensive degli oneri fiscali e contributivi a carico del lavoratore</w:t>
      </w:r>
      <w:r w:rsidRPr="00CD33E5">
        <w:rPr>
          <w:rFonts w:ascii="Book Antiqua" w:hAnsi="Book Antiqua"/>
        </w:rPr>
        <w:t>”</w:t>
      </w:r>
      <w:r w:rsidR="007F1235" w:rsidRPr="00CD33E5">
        <w:rPr>
          <w:rFonts w:ascii="Book Antiqua" w:hAnsi="Book Antiqua"/>
        </w:rPr>
        <w:t>,</w:t>
      </w:r>
      <w:r w:rsidR="001E68EF" w:rsidRPr="00CD33E5">
        <w:rPr>
          <w:rFonts w:ascii="Book Antiqua" w:hAnsi="Book Antiqua"/>
        </w:rPr>
        <w:t xml:space="preserve"> </w:t>
      </w:r>
      <w:r w:rsidR="001B63B4">
        <w:rPr>
          <w:rFonts w:ascii="Book Antiqua" w:hAnsi="Book Antiqua"/>
        </w:rPr>
        <w:t>2354/1</w:t>
      </w:r>
      <w:r w:rsidR="0093018D">
        <w:rPr>
          <w:rFonts w:ascii="Book Antiqua" w:hAnsi="Book Antiqua"/>
        </w:rPr>
        <w:t xml:space="preserve"> denominato </w:t>
      </w:r>
      <w:r w:rsidR="002812C0">
        <w:rPr>
          <w:rFonts w:ascii="Book Antiqua" w:hAnsi="Book Antiqua"/>
        </w:rPr>
        <w:t>“</w:t>
      </w:r>
      <w:bookmarkStart w:id="3" w:name="_Hlk171511868"/>
      <w:r w:rsidR="002812C0" w:rsidRPr="002812C0">
        <w:rPr>
          <w:rFonts w:ascii="Book Antiqua" w:hAnsi="Book Antiqua"/>
          <w:i/>
          <w:iCs/>
        </w:rPr>
        <w:t>stipendi, retribuzioni e altri assegni fissi ai dirigenti scolastici, al personale amministrativo,</w:t>
      </w:r>
      <w:r w:rsidR="002812C0">
        <w:rPr>
          <w:rFonts w:ascii="Book Antiqua" w:hAnsi="Book Antiqua"/>
          <w:i/>
          <w:iCs/>
        </w:rPr>
        <w:t xml:space="preserve"> </w:t>
      </w:r>
      <w:r w:rsidR="002812C0" w:rsidRPr="002812C0">
        <w:rPr>
          <w:rFonts w:ascii="Book Antiqua" w:hAnsi="Book Antiqua"/>
          <w:i/>
          <w:iCs/>
        </w:rPr>
        <w:t>tecnico ecc</w:t>
      </w:r>
      <w:bookmarkEnd w:id="3"/>
      <w:r w:rsidR="002812C0" w:rsidRPr="002812C0">
        <w:rPr>
          <w:rFonts w:ascii="Book Antiqua" w:hAnsi="Book Antiqua"/>
          <w:i/>
          <w:iCs/>
        </w:rPr>
        <w:t>.</w:t>
      </w:r>
      <w:r w:rsidR="002812C0">
        <w:rPr>
          <w:rFonts w:ascii="Book Antiqua" w:hAnsi="Book Antiqua"/>
        </w:rPr>
        <w:t xml:space="preserve">” </w:t>
      </w:r>
      <w:r w:rsidR="00FC1BD4">
        <w:rPr>
          <w:rFonts w:ascii="Book Antiqua" w:hAnsi="Book Antiqua"/>
        </w:rPr>
        <w:t>e</w:t>
      </w:r>
      <w:r w:rsidR="0093018D">
        <w:rPr>
          <w:rFonts w:ascii="Book Antiqua" w:hAnsi="Book Antiqua"/>
        </w:rPr>
        <w:t xml:space="preserve"> </w:t>
      </w:r>
      <w:r w:rsidR="00452770">
        <w:rPr>
          <w:rFonts w:ascii="Book Antiqua" w:hAnsi="Book Antiqua"/>
        </w:rPr>
        <w:t xml:space="preserve">2349/1 </w:t>
      </w:r>
      <w:r w:rsidR="00FC1BD4">
        <w:rPr>
          <w:rFonts w:ascii="Book Antiqua" w:hAnsi="Book Antiqua"/>
        </w:rPr>
        <w:t>“</w:t>
      </w:r>
      <w:r w:rsidR="00FC1BD4" w:rsidRPr="00FC1BD4">
        <w:rPr>
          <w:rFonts w:ascii="Book Antiqua" w:hAnsi="Book Antiqua"/>
          <w:i/>
          <w:iCs/>
        </w:rPr>
        <w:t>stipendi, retribuzioni e altri assegni fissi ai dirigenti scolastici, al personale amministrativo, tecnico ecc</w:t>
      </w:r>
      <w:r w:rsidR="00911A6B">
        <w:rPr>
          <w:rFonts w:ascii="Book Antiqua" w:hAnsi="Book Antiqua"/>
          <w:i/>
          <w:iCs/>
        </w:rPr>
        <w:t>.</w:t>
      </w:r>
      <w:r w:rsidR="00FC1BD4">
        <w:rPr>
          <w:rFonts w:ascii="Book Antiqua" w:hAnsi="Book Antiqua"/>
        </w:rPr>
        <w:t>”</w:t>
      </w:r>
      <w:r w:rsidR="00452770">
        <w:rPr>
          <w:rFonts w:ascii="Book Antiqua" w:hAnsi="Book Antiqua"/>
        </w:rPr>
        <w:t xml:space="preserve"> </w:t>
      </w:r>
      <w:r w:rsidR="006F046E" w:rsidRPr="00CD33E5">
        <w:rPr>
          <w:rFonts w:ascii="Book Antiqua" w:hAnsi="Book Antiqua"/>
        </w:rPr>
        <w:t xml:space="preserve">iscritti nello </w:t>
      </w:r>
      <w:r w:rsidRPr="00CD33E5">
        <w:rPr>
          <w:rFonts w:ascii="Book Antiqua" w:hAnsi="Book Antiqua"/>
        </w:rPr>
        <w:t>stato di previsione del Ministero dell</w:t>
      </w:r>
      <w:r w:rsidR="002062C0" w:rsidRPr="00CD33E5">
        <w:rPr>
          <w:rFonts w:ascii="Book Antiqua" w:hAnsi="Book Antiqua"/>
        </w:rPr>
        <w:t>’</w:t>
      </w:r>
      <w:r w:rsidRPr="00CD33E5">
        <w:rPr>
          <w:rFonts w:ascii="Book Antiqua" w:hAnsi="Book Antiqua"/>
        </w:rPr>
        <w:t>istruzione</w:t>
      </w:r>
      <w:r w:rsidR="00911A6B">
        <w:rPr>
          <w:rFonts w:ascii="Book Antiqua" w:hAnsi="Book Antiqua"/>
        </w:rPr>
        <w:t xml:space="preserve"> e del merito</w:t>
      </w:r>
      <w:r w:rsidRPr="00CD33E5">
        <w:rPr>
          <w:rFonts w:ascii="Book Antiqua" w:hAnsi="Book Antiqua"/>
        </w:rPr>
        <w:t xml:space="preserve">, nonché sui correlati capitoli e piani gestionali </w:t>
      </w:r>
      <w:r w:rsidR="00565A1D" w:rsidRPr="00CD33E5">
        <w:rPr>
          <w:rFonts w:ascii="Book Antiqua" w:hAnsi="Book Antiqua"/>
        </w:rPr>
        <w:t xml:space="preserve">2149/4, 2154/4, </w:t>
      </w:r>
      <w:r w:rsidR="00E43FA5" w:rsidRPr="00CD33E5">
        <w:rPr>
          <w:rFonts w:ascii="Book Antiqua" w:hAnsi="Book Antiqua"/>
        </w:rPr>
        <w:t xml:space="preserve">2155/4, 2156/4, </w:t>
      </w:r>
      <w:r w:rsidR="00866F7E" w:rsidRPr="00CD33E5">
        <w:rPr>
          <w:rFonts w:ascii="Book Antiqua" w:hAnsi="Book Antiqua"/>
        </w:rPr>
        <w:t xml:space="preserve">2449/4, 2454/4, 2455/4, 2456/4, </w:t>
      </w:r>
      <w:r w:rsidR="00E43FA5" w:rsidRPr="00CD33E5">
        <w:rPr>
          <w:rFonts w:ascii="Book Antiqua" w:hAnsi="Book Antiqua"/>
        </w:rPr>
        <w:t xml:space="preserve">2349/4, 2354/4, </w:t>
      </w:r>
      <w:r w:rsidRPr="00CD33E5">
        <w:rPr>
          <w:rFonts w:ascii="Book Antiqua" w:hAnsi="Book Antiqua"/>
        </w:rPr>
        <w:t>per il pagamento dei “</w:t>
      </w:r>
      <w:r w:rsidRPr="00CD33E5">
        <w:rPr>
          <w:rFonts w:ascii="Book Antiqua" w:hAnsi="Book Antiqua"/>
          <w:i/>
        </w:rPr>
        <w:t>Contributi previdenziali e assistenziali a carico dell</w:t>
      </w:r>
      <w:r w:rsidR="002062C0" w:rsidRPr="00CD33E5">
        <w:rPr>
          <w:rFonts w:ascii="Book Antiqua" w:hAnsi="Book Antiqua"/>
          <w:i/>
        </w:rPr>
        <w:t>’</w:t>
      </w:r>
      <w:r w:rsidRPr="00CD33E5">
        <w:rPr>
          <w:rFonts w:ascii="Book Antiqua" w:hAnsi="Book Antiqua"/>
          <w:i/>
        </w:rPr>
        <w:t>Amministrazione relativi alle competenze fisse</w:t>
      </w:r>
      <w:r w:rsidRPr="00CD33E5">
        <w:rPr>
          <w:rFonts w:ascii="Book Antiqua" w:hAnsi="Book Antiqua"/>
        </w:rPr>
        <w:t xml:space="preserve">” e </w:t>
      </w:r>
      <w:r w:rsidR="00941362" w:rsidRPr="00CD33E5">
        <w:rPr>
          <w:rFonts w:ascii="Book Antiqua" w:hAnsi="Book Antiqua"/>
        </w:rPr>
        <w:t xml:space="preserve">2127/1, 2128/1, 2140/1, </w:t>
      </w:r>
      <w:r w:rsidR="00D51F21" w:rsidRPr="00CD33E5">
        <w:rPr>
          <w:rFonts w:ascii="Book Antiqua" w:hAnsi="Book Antiqua"/>
        </w:rPr>
        <w:t xml:space="preserve">2145/1, </w:t>
      </w:r>
      <w:r w:rsidR="00866F7E" w:rsidRPr="00CD33E5">
        <w:rPr>
          <w:rFonts w:ascii="Book Antiqua" w:hAnsi="Book Antiqua"/>
        </w:rPr>
        <w:t>2427/1, 2428/1, 2440/</w:t>
      </w:r>
      <w:r w:rsidR="00D51F21" w:rsidRPr="00CD33E5">
        <w:rPr>
          <w:rFonts w:ascii="Book Antiqua" w:hAnsi="Book Antiqua"/>
        </w:rPr>
        <w:t>1,</w:t>
      </w:r>
      <w:r w:rsidR="00866F7E" w:rsidRPr="00CD33E5">
        <w:rPr>
          <w:rFonts w:ascii="Book Antiqua" w:hAnsi="Book Antiqua"/>
        </w:rPr>
        <w:t xml:space="preserve"> 2445/1, </w:t>
      </w:r>
      <w:r w:rsidR="00941362" w:rsidRPr="00CD33E5">
        <w:rPr>
          <w:rFonts w:ascii="Book Antiqua" w:hAnsi="Book Antiqua"/>
        </w:rPr>
        <w:t xml:space="preserve">2327/1, 2345/1 </w:t>
      </w:r>
      <w:r w:rsidR="00D51F21" w:rsidRPr="00CD33E5">
        <w:rPr>
          <w:rFonts w:ascii="Book Antiqua" w:hAnsi="Book Antiqua"/>
        </w:rPr>
        <w:t xml:space="preserve">per il pagamento </w:t>
      </w:r>
      <w:r w:rsidRPr="00CD33E5">
        <w:rPr>
          <w:rFonts w:ascii="Book Antiqua" w:hAnsi="Book Antiqua"/>
        </w:rPr>
        <w:t>dell</w:t>
      </w:r>
      <w:r w:rsidR="002062C0" w:rsidRPr="00CD33E5">
        <w:rPr>
          <w:rFonts w:ascii="Book Antiqua" w:hAnsi="Book Antiqua"/>
        </w:rPr>
        <w:t>’</w:t>
      </w:r>
      <w:r w:rsidRPr="00CD33E5">
        <w:rPr>
          <w:rFonts w:ascii="Book Antiqua" w:hAnsi="Book Antiqua"/>
        </w:rPr>
        <w:t> “</w:t>
      </w:r>
      <w:r w:rsidRPr="00CD33E5">
        <w:rPr>
          <w:rFonts w:ascii="Book Antiqua" w:hAnsi="Book Antiqua"/>
          <w:i/>
        </w:rPr>
        <w:t>IRAP sulle competenze fisse”.</w:t>
      </w:r>
    </w:p>
    <w:p w14:paraId="407556F3" w14:textId="77777777" w:rsidR="002C2CEC" w:rsidRPr="0080220D" w:rsidRDefault="002C2CEC" w:rsidP="002C2CEC">
      <w:pPr>
        <w:spacing w:before="120" w:after="120"/>
        <w:ind w:left="284"/>
        <w:jc w:val="both"/>
        <w:rPr>
          <w:rFonts w:ascii="Book Antiqua" w:hAnsi="Book Antiqua"/>
        </w:rPr>
      </w:pPr>
      <w:r w:rsidRPr="0080220D">
        <w:rPr>
          <w:rFonts w:ascii="Book Antiqua" w:hAnsi="Book Antiqua"/>
        </w:rPr>
        <w:t xml:space="preserve">Il presente decreto è trasmesso ai competenti organi di Controllo. </w:t>
      </w:r>
    </w:p>
    <w:p w14:paraId="407556F5" w14:textId="77777777" w:rsidR="002C2CEC" w:rsidRPr="0080220D" w:rsidRDefault="002C2CEC" w:rsidP="002C2CEC">
      <w:pPr>
        <w:spacing w:before="360" w:after="80"/>
        <w:ind w:left="4820"/>
        <w:jc w:val="center"/>
        <w:rPr>
          <w:rFonts w:ascii="Book Antiqua" w:hAnsi="Book Antiqua"/>
        </w:rPr>
      </w:pPr>
      <w:r w:rsidRPr="0080220D">
        <w:rPr>
          <w:rFonts w:ascii="Book Antiqua" w:hAnsi="Book Antiqua"/>
        </w:rPr>
        <w:t>IL MINISTRO</w:t>
      </w:r>
    </w:p>
    <w:p w14:paraId="407556F6" w14:textId="58EB0A04" w:rsidR="00B811D1" w:rsidRPr="002062C0" w:rsidRDefault="00E31E44" w:rsidP="000A7EC4">
      <w:pPr>
        <w:ind w:left="4820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prof. </w:t>
      </w:r>
      <w:r w:rsidR="005D3421">
        <w:rPr>
          <w:rFonts w:ascii="Book Antiqua" w:hAnsi="Book Antiqua"/>
          <w:i/>
        </w:rPr>
        <w:t xml:space="preserve">Giuseppe </w:t>
      </w:r>
      <w:proofErr w:type="spellStart"/>
      <w:r w:rsidR="005D3421">
        <w:rPr>
          <w:rFonts w:ascii="Book Antiqua" w:hAnsi="Book Antiqua"/>
          <w:i/>
        </w:rPr>
        <w:t>Valditara</w:t>
      </w:r>
      <w:proofErr w:type="spellEnd"/>
      <w:r w:rsidR="00450FF7" w:rsidRPr="002062C0">
        <w:rPr>
          <w:rFonts w:ascii="Book Antiqua" w:hAnsi="Book Antiqua"/>
          <w:i/>
        </w:rPr>
        <w:t xml:space="preserve"> </w:t>
      </w:r>
      <w:r w:rsidR="00B811D1" w:rsidRPr="002062C0">
        <w:rPr>
          <w:rFonts w:ascii="Book Antiqua" w:hAnsi="Book Antiqua"/>
          <w:i/>
        </w:rPr>
        <w:br w:type="page"/>
      </w:r>
    </w:p>
    <w:p w14:paraId="307F7DBC" w14:textId="77777777" w:rsidR="00E44356" w:rsidRPr="009404CD" w:rsidRDefault="00E44356" w:rsidP="00066C18">
      <w:pPr>
        <w:ind w:left="4820"/>
        <w:rPr>
          <w:rFonts w:ascii="Book Antiqua" w:hAnsi="Book Antiqua"/>
          <w:b/>
        </w:rPr>
      </w:pPr>
      <w:r w:rsidRPr="009404CD">
        <w:rPr>
          <w:rFonts w:ascii="Book Antiqua" w:hAnsi="Book Antiqua"/>
          <w:b/>
        </w:rPr>
        <w:t>Tabella A</w:t>
      </w:r>
    </w:p>
    <w:tbl>
      <w:tblPr>
        <w:tblW w:w="91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8"/>
        <w:gridCol w:w="6434"/>
        <w:gridCol w:w="185"/>
      </w:tblGrid>
      <w:tr w:rsidR="00066C18" w:rsidRPr="009404CD" w14:paraId="6517D722" w14:textId="77777777" w:rsidTr="00066C18">
        <w:trPr>
          <w:trHeight w:val="25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75390" w14:textId="77777777" w:rsidR="00066C18" w:rsidRPr="009D6F85" w:rsidRDefault="00066C18">
            <w:pPr>
              <w:spacing w:after="0" w:line="240" w:lineRule="auto"/>
              <w:rPr>
                <w:rFonts w:ascii="Book Antiqua" w:hAnsi="Book Antiqua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F9A7" w14:textId="4658DBF8" w:rsidR="00066C18" w:rsidRPr="009D6F85" w:rsidRDefault="00066C1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it-IT"/>
              </w:rPr>
            </w:pPr>
            <w:r w:rsidRPr="009D6F85">
              <w:rPr>
                <w:rFonts w:ascii="Book Antiqua" w:hAnsi="Book Antiqua"/>
                <w:color w:val="000000"/>
                <w:lang w:eastAsia="it-IT"/>
              </w:rPr>
              <w:t xml:space="preserve">Totale assegnato </w:t>
            </w:r>
          </w:p>
          <w:p w14:paraId="098E894A" w14:textId="5EF6B01D" w:rsidR="00066C18" w:rsidRPr="009D6F85" w:rsidRDefault="00066C1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it-IT"/>
              </w:rPr>
            </w:pPr>
            <w:r w:rsidRPr="009D6F85">
              <w:rPr>
                <w:rFonts w:ascii="Book Antiqua" w:hAnsi="Book Antiqua"/>
                <w:color w:val="000000"/>
                <w:lang w:eastAsia="it-IT"/>
              </w:rPr>
              <w:t>A.S 202</w:t>
            </w:r>
            <w:r w:rsidR="00E500A7" w:rsidRPr="009D6F85">
              <w:rPr>
                <w:rFonts w:ascii="Book Antiqua" w:hAnsi="Book Antiqua"/>
                <w:color w:val="000000"/>
                <w:lang w:eastAsia="it-IT"/>
              </w:rPr>
              <w:t>4</w:t>
            </w:r>
            <w:r w:rsidRPr="009D6F85">
              <w:rPr>
                <w:rFonts w:ascii="Book Antiqua" w:hAnsi="Book Antiqua"/>
                <w:color w:val="000000"/>
                <w:lang w:eastAsia="it-IT"/>
              </w:rPr>
              <w:t>/202</w:t>
            </w:r>
            <w:r w:rsidR="00E500A7" w:rsidRPr="009D6F85">
              <w:rPr>
                <w:rFonts w:ascii="Book Antiqua" w:hAnsi="Book Antiqua"/>
                <w:color w:val="000000"/>
                <w:lang w:eastAsia="it-IT"/>
              </w:rPr>
              <w:t>5</w:t>
            </w:r>
          </w:p>
          <w:p w14:paraId="634B74AB" w14:textId="42C3C47E" w:rsidR="00066C18" w:rsidRPr="009D6F85" w:rsidRDefault="00066C1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C79E7C" w14:textId="77777777" w:rsidR="00066C18" w:rsidRDefault="00066C18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lang w:eastAsia="it-IT"/>
              </w:rPr>
            </w:pPr>
          </w:p>
        </w:tc>
      </w:tr>
      <w:tr w:rsidR="00066C18" w:rsidRPr="009404CD" w14:paraId="2F0C7AB3" w14:textId="77777777" w:rsidTr="00066C18">
        <w:trPr>
          <w:trHeight w:val="25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1641" w14:textId="77777777" w:rsidR="00066C18" w:rsidRPr="009D6F85" w:rsidRDefault="00066C18">
            <w:pPr>
              <w:spacing w:after="0" w:line="240" w:lineRule="auto"/>
              <w:rPr>
                <w:rFonts w:ascii="Book Antiqua" w:hAnsi="Book Antiqua" w:cs="Calibri"/>
                <w:b/>
                <w:bCs/>
                <w:color w:val="000000"/>
                <w:lang w:eastAsia="it-IT"/>
              </w:rPr>
            </w:pPr>
            <w:r w:rsidRPr="009D6F85">
              <w:rPr>
                <w:rFonts w:ascii="Book Antiqua" w:hAnsi="Book Antiqua" w:cs="Calibri"/>
                <w:b/>
                <w:bCs/>
                <w:color w:val="000000"/>
                <w:lang w:eastAsia="it-IT"/>
              </w:rPr>
              <w:t>Abruzzo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9AE3E" w14:textId="1BC8DF56" w:rsidR="00066C18" w:rsidRPr="009D6F85" w:rsidRDefault="00066C18">
            <w:pPr>
              <w:spacing w:after="0" w:line="240" w:lineRule="auto"/>
              <w:jc w:val="right"/>
              <w:rPr>
                <w:rFonts w:ascii="Book Antiqua" w:hAnsi="Book Antiqua"/>
                <w:color w:val="000000"/>
                <w:lang w:eastAsia="it-IT"/>
              </w:rPr>
            </w:pPr>
            <w:r w:rsidRPr="009D6F85">
              <w:rPr>
                <w:rFonts w:ascii="Book Antiqua" w:hAnsi="Book Antiqua"/>
                <w:color w:val="000000"/>
                <w:lang w:eastAsia="it-IT"/>
              </w:rPr>
              <w:t xml:space="preserve">     5</w:t>
            </w:r>
            <w:r w:rsidR="00A0434B" w:rsidRPr="009D6F85">
              <w:rPr>
                <w:rFonts w:ascii="Book Antiqua" w:hAnsi="Book Antiqua"/>
                <w:color w:val="000000"/>
                <w:lang w:eastAsia="it-IT"/>
              </w:rPr>
              <w:t>28</w:t>
            </w:r>
            <w:r w:rsidRPr="009D6F85">
              <w:rPr>
                <w:rFonts w:ascii="Book Antiqua" w:hAnsi="Book Antiqua"/>
                <w:color w:val="000000"/>
                <w:lang w:eastAsia="it-IT"/>
              </w:rPr>
              <w:t>.</w:t>
            </w:r>
            <w:r w:rsidR="00A0434B" w:rsidRPr="009D6F85">
              <w:rPr>
                <w:rFonts w:ascii="Book Antiqua" w:hAnsi="Book Antiqua"/>
                <w:color w:val="000000"/>
                <w:lang w:eastAsia="it-IT"/>
              </w:rPr>
              <w:t>184,41</w:t>
            </w:r>
            <w:r w:rsidRPr="009D6F85">
              <w:rPr>
                <w:rFonts w:ascii="Book Antiqua" w:hAnsi="Book Antiqua"/>
                <w:color w:val="000000"/>
                <w:lang w:eastAsia="it-IT"/>
              </w:rPr>
              <w:t xml:space="preserve"> 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E562B" w14:textId="77777777" w:rsidR="00066C18" w:rsidRPr="009404CD" w:rsidRDefault="00066C18">
            <w:pPr>
              <w:spacing w:after="0" w:line="240" w:lineRule="auto"/>
              <w:jc w:val="right"/>
              <w:rPr>
                <w:rFonts w:ascii="Book Antiqua" w:hAnsi="Book Antiqua"/>
                <w:color w:val="000000"/>
                <w:lang w:eastAsia="it-IT"/>
              </w:rPr>
            </w:pPr>
          </w:p>
        </w:tc>
      </w:tr>
      <w:tr w:rsidR="00066C18" w:rsidRPr="009404CD" w14:paraId="2F12766B" w14:textId="77777777" w:rsidTr="00066C18">
        <w:trPr>
          <w:trHeight w:val="25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FF05" w14:textId="77777777" w:rsidR="00066C18" w:rsidRPr="009D6F85" w:rsidRDefault="00066C18">
            <w:pPr>
              <w:spacing w:after="0" w:line="240" w:lineRule="auto"/>
              <w:rPr>
                <w:rFonts w:ascii="Book Antiqua" w:hAnsi="Book Antiqua" w:cs="Calibri"/>
                <w:b/>
                <w:bCs/>
                <w:color w:val="000000"/>
                <w:lang w:eastAsia="it-IT"/>
              </w:rPr>
            </w:pPr>
            <w:r w:rsidRPr="009D6F85">
              <w:rPr>
                <w:rFonts w:ascii="Book Antiqua" w:hAnsi="Book Antiqua" w:cs="Calibri"/>
                <w:b/>
                <w:bCs/>
                <w:color w:val="000000"/>
                <w:lang w:eastAsia="it-IT"/>
              </w:rPr>
              <w:t>Campania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94657" w14:textId="586C339C" w:rsidR="00066C18" w:rsidRPr="009D6F85" w:rsidRDefault="00066C18">
            <w:pPr>
              <w:spacing w:after="0" w:line="240" w:lineRule="auto"/>
              <w:jc w:val="right"/>
              <w:rPr>
                <w:rFonts w:ascii="Book Antiqua" w:hAnsi="Book Antiqua"/>
                <w:color w:val="000000"/>
                <w:lang w:eastAsia="it-IT"/>
              </w:rPr>
            </w:pPr>
            <w:r w:rsidRPr="009D6F85">
              <w:rPr>
                <w:rFonts w:ascii="Book Antiqua" w:hAnsi="Book Antiqua"/>
                <w:color w:val="000000"/>
                <w:lang w:eastAsia="it-IT"/>
              </w:rPr>
              <w:t xml:space="preserve">     </w:t>
            </w:r>
            <w:r w:rsidR="00A0434B" w:rsidRPr="009D6F85">
              <w:rPr>
                <w:rFonts w:ascii="Book Antiqua" w:hAnsi="Book Antiqua"/>
                <w:color w:val="000000"/>
                <w:lang w:eastAsia="it-IT"/>
              </w:rPr>
              <w:t>487</w:t>
            </w:r>
            <w:r w:rsidRPr="009D6F85">
              <w:rPr>
                <w:rFonts w:ascii="Book Antiqua" w:hAnsi="Book Antiqua"/>
                <w:color w:val="000000"/>
                <w:lang w:eastAsia="it-IT"/>
              </w:rPr>
              <w:t>.</w:t>
            </w:r>
            <w:r w:rsidR="00A0434B" w:rsidRPr="009D6F85">
              <w:rPr>
                <w:rFonts w:ascii="Book Antiqua" w:hAnsi="Book Antiqua"/>
                <w:color w:val="000000"/>
                <w:lang w:eastAsia="it-IT"/>
              </w:rPr>
              <w:t>554</w:t>
            </w:r>
            <w:r w:rsidRPr="009D6F85">
              <w:rPr>
                <w:rFonts w:ascii="Book Antiqua" w:hAnsi="Book Antiqua"/>
                <w:color w:val="000000"/>
                <w:lang w:eastAsia="it-IT"/>
              </w:rPr>
              <w:t>,</w:t>
            </w:r>
            <w:r w:rsidR="00A0434B" w:rsidRPr="009D6F85">
              <w:rPr>
                <w:rFonts w:ascii="Book Antiqua" w:hAnsi="Book Antiqua"/>
                <w:color w:val="000000"/>
                <w:lang w:eastAsia="it-IT"/>
              </w:rPr>
              <w:t>84</w:t>
            </w:r>
            <w:r w:rsidRPr="009D6F85">
              <w:rPr>
                <w:rFonts w:ascii="Book Antiqua" w:hAnsi="Book Antiqua"/>
                <w:color w:val="000000"/>
                <w:lang w:eastAsia="it-IT"/>
              </w:rPr>
              <w:t xml:space="preserve"> 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C62AD" w14:textId="77777777" w:rsidR="00066C18" w:rsidRPr="009404CD" w:rsidRDefault="00066C18">
            <w:pPr>
              <w:spacing w:after="0" w:line="240" w:lineRule="auto"/>
              <w:jc w:val="right"/>
              <w:rPr>
                <w:rFonts w:ascii="Book Antiqua" w:hAnsi="Book Antiqua"/>
                <w:color w:val="000000"/>
                <w:lang w:eastAsia="it-IT"/>
              </w:rPr>
            </w:pPr>
          </w:p>
        </w:tc>
      </w:tr>
      <w:tr w:rsidR="00066C18" w:rsidRPr="009404CD" w14:paraId="1F6B766E" w14:textId="77777777" w:rsidTr="00066C18">
        <w:trPr>
          <w:trHeight w:val="25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AC1A" w14:textId="77777777" w:rsidR="00066C18" w:rsidRPr="009D6F85" w:rsidRDefault="00066C18">
            <w:pPr>
              <w:spacing w:after="0" w:line="240" w:lineRule="auto"/>
              <w:rPr>
                <w:rFonts w:ascii="Book Antiqua" w:hAnsi="Book Antiqua" w:cs="Calibri"/>
                <w:b/>
                <w:bCs/>
                <w:color w:val="000000"/>
                <w:lang w:eastAsia="it-IT"/>
              </w:rPr>
            </w:pPr>
            <w:r w:rsidRPr="009D6F85">
              <w:rPr>
                <w:rFonts w:ascii="Book Antiqua" w:hAnsi="Book Antiqua" w:cs="Calibri"/>
                <w:b/>
                <w:bCs/>
                <w:color w:val="000000"/>
                <w:lang w:eastAsia="it-IT"/>
              </w:rPr>
              <w:t>Lazio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2E743" w14:textId="71CA7C2A" w:rsidR="00066C18" w:rsidRPr="009D6F85" w:rsidRDefault="00066C18">
            <w:pPr>
              <w:spacing w:after="0" w:line="240" w:lineRule="auto"/>
              <w:jc w:val="right"/>
              <w:rPr>
                <w:rFonts w:ascii="Book Antiqua" w:hAnsi="Book Antiqua"/>
                <w:color w:val="000000"/>
                <w:lang w:eastAsia="it-IT"/>
              </w:rPr>
            </w:pPr>
            <w:r w:rsidRPr="009D6F85">
              <w:rPr>
                <w:rFonts w:ascii="Book Antiqua" w:hAnsi="Book Antiqua"/>
                <w:color w:val="000000"/>
                <w:lang w:eastAsia="it-IT"/>
              </w:rPr>
              <w:t xml:space="preserve">     3</w:t>
            </w:r>
            <w:r w:rsidR="00A0434B" w:rsidRPr="009D6F85">
              <w:rPr>
                <w:rFonts w:ascii="Book Antiqua" w:hAnsi="Book Antiqua"/>
                <w:color w:val="000000"/>
                <w:lang w:eastAsia="it-IT"/>
              </w:rPr>
              <w:t>65</w:t>
            </w:r>
            <w:r w:rsidRPr="009D6F85">
              <w:rPr>
                <w:rFonts w:ascii="Book Antiqua" w:hAnsi="Book Antiqua"/>
                <w:color w:val="000000"/>
                <w:lang w:eastAsia="it-IT"/>
              </w:rPr>
              <w:t>.</w:t>
            </w:r>
            <w:r w:rsidR="00A0434B" w:rsidRPr="009D6F85">
              <w:rPr>
                <w:rFonts w:ascii="Book Antiqua" w:hAnsi="Book Antiqua"/>
                <w:color w:val="000000"/>
                <w:lang w:eastAsia="it-IT"/>
              </w:rPr>
              <w:t>666</w:t>
            </w:r>
            <w:r w:rsidRPr="009D6F85">
              <w:rPr>
                <w:rFonts w:ascii="Book Antiqua" w:hAnsi="Book Antiqua"/>
                <w:color w:val="000000"/>
                <w:lang w:eastAsia="it-IT"/>
              </w:rPr>
              <w:t>,</w:t>
            </w:r>
            <w:r w:rsidR="00A0434B" w:rsidRPr="009D6F85">
              <w:rPr>
                <w:rFonts w:ascii="Book Antiqua" w:hAnsi="Book Antiqua"/>
                <w:color w:val="000000"/>
                <w:lang w:eastAsia="it-IT"/>
              </w:rPr>
              <w:t>13</w:t>
            </w:r>
            <w:r w:rsidRPr="009D6F85">
              <w:rPr>
                <w:rFonts w:ascii="Book Antiqua" w:hAnsi="Book Antiqua"/>
                <w:color w:val="000000"/>
                <w:lang w:eastAsia="it-IT"/>
              </w:rPr>
              <w:t xml:space="preserve"> 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EECB3" w14:textId="77777777" w:rsidR="00066C18" w:rsidRPr="009404CD" w:rsidRDefault="00066C18">
            <w:pPr>
              <w:spacing w:after="0" w:line="240" w:lineRule="auto"/>
              <w:jc w:val="right"/>
              <w:rPr>
                <w:rFonts w:ascii="Book Antiqua" w:hAnsi="Book Antiqua" w:cs="Calibri"/>
                <w:color w:val="000000"/>
                <w:lang w:eastAsia="it-IT"/>
              </w:rPr>
            </w:pPr>
          </w:p>
        </w:tc>
      </w:tr>
      <w:tr w:rsidR="00066C18" w:rsidRPr="009404CD" w14:paraId="721F2249" w14:textId="77777777" w:rsidTr="00066C18">
        <w:trPr>
          <w:trHeight w:val="25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26E9" w14:textId="77777777" w:rsidR="00066C18" w:rsidRPr="009D6F85" w:rsidRDefault="00066C18">
            <w:pPr>
              <w:spacing w:after="0" w:line="240" w:lineRule="auto"/>
              <w:rPr>
                <w:rFonts w:ascii="Book Antiqua" w:hAnsi="Book Antiqua" w:cs="Calibri"/>
                <w:b/>
                <w:bCs/>
                <w:color w:val="000000"/>
                <w:lang w:eastAsia="it-IT"/>
              </w:rPr>
            </w:pPr>
            <w:r w:rsidRPr="009D6F85">
              <w:rPr>
                <w:rFonts w:ascii="Book Antiqua" w:hAnsi="Book Antiqua" w:cs="Calibri"/>
                <w:b/>
                <w:bCs/>
                <w:color w:val="000000"/>
                <w:lang w:eastAsia="it-IT"/>
              </w:rPr>
              <w:t>Marche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44379" w14:textId="51D6AAB5" w:rsidR="00066C18" w:rsidRPr="009D6F85" w:rsidRDefault="00066C18">
            <w:pPr>
              <w:spacing w:after="0" w:line="240" w:lineRule="auto"/>
              <w:jc w:val="right"/>
              <w:rPr>
                <w:rFonts w:ascii="Book Antiqua" w:hAnsi="Book Antiqua"/>
                <w:color w:val="000000"/>
                <w:lang w:eastAsia="it-IT"/>
              </w:rPr>
            </w:pPr>
            <w:r w:rsidRPr="009D6F85">
              <w:rPr>
                <w:rFonts w:ascii="Book Antiqua" w:hAnsi="Book Antiqua"/>
                <w:color w:val="000000"/>
                <w:lang w:eastAsia="it-IT"/>
              </w:rPr>
              <w:t xml:space="preserve">  2.</w:t>
            </w:r>
            <w:r w:rsidR="00A0434B" w:rsidRPr="009D6F85">
              <w:rPr>
                <w:rFonts w:ascii="Book Antiqua" w:hAnsi="Book Antiqua"/>
                <w:color w:val="000000"/>
                <w:lang w:eastAsia="it-IT"/>
              </w:rPr>
              <w:t>072.108,07</w:t>
            </w:r>
            <w:r w:rsidRPr="009D6F85">
              <w:rPr>
                <w:rFonts w:ascii="Book Antiqua" w:hAnsi="Book Antiqua"/>
                <w:color w:val="000000"/>
                <w:lang w:eastAsia="it-IT"/>
              </w:rPr>
              <w:t xml:space="preserve"> 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D3461" w14:textId="77777777" w:rsidR="00066C18" w:rsidRPr="009404CD" w:rsidRDefault="00066C18">
            <w:pPr>
              <w:spacing w:after="0" w:line="240" w:lineRule="auto"/>
              <w:jc w:val="right"/>
              <w:rPr>
                <w:rFonts w:ascii="Book Antiqua" w:hAnsi="Book Antiqua"/>
                <w:color w:val="000000"/>
                <w:lang w:eastAsia="it-IT"/>
              </w:rPr>
            </w:pPr>
          </w:p>
        </w:tc>
      </w:tr>
      <w:tr w:rsidR="00066C18" w:rsidRPr="009404CD" w14:paraId="6A665882" w14:textId="77777777" w:rsidTr="00066C18">
        <w:trPr>
          <w:trHeight w:val="25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3B70" w14:textId="77777777" w:rsidR="00066C18" w:rsidRPr="009D6F85" w:rsidRDefault="00066C18">
            <w:pPr>
              <w:spacing w:after="0" w:line="240" w:lineRule="auto"/>
              <w:rPr>
                <w:rFonts w:ascii="Book Antiqua" w:hAnsi="Book Antiqua" w:cs="Calibri"/>
                <w:b/>
                <w:bCs/>
                <w:color w:val="000000"/>
                <w:lang w:eastAsia="it-IT"/>
              </w:rPr>
            </w:pPr>
            <w:r w:rsidRPr="009D6F85">
              <w:rPr>
                <w:rFonts w:ascii="Book Antiqua" w:hAnsi="Book Antiqua" w:cs="Calibri"/>
                <w:b/>
                <w:bCs/>
                <w:color w:val="000000"/>
                <w:lang w:eastAsia="it-IT"/>
              </w:rPr>
              <w:t>Umbria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FB9E3" w14:textId="4D6EF3DF" w:rsidR="00066C18" w:rsidRPr="009D6F85" w:rsidRDefault="00066C18">
            <w:pPr>
              <w:spacing w:after="0" w:line="240" w:lineRule="auto"/>
              <w:jc w:val="right"/>
              <w:rPr>
                <w:rFonts w:ascii="Book Antiqua" w:hAnsi="Book Antiqua"/>
                <w:color w:val="000000"/>
                <w:lang w:eastAsia="it-IT"/>
              </w:rPr>
            </w:pPr>
            <w:r w:rsidRPr="009D6F85">
              <w:rPr>
                <w:rFonts w:ascii="Book Antiqua" w:hAnsi="Book Antiqua"/>
                <w:color w:val="000000"/>
                <w:lang w:eastAsia="it-IT"/>
              </w:rPr>
              <w:t xml:space="preserve">     </w:t>
            </w:r>
            <w:r w:rsidR="00A0434B" w:rsidRPr="009D6F85">
              <w:rPr>
                <w:rFonts w:ascii="Book Antiqua" w:hAnsi="Book Antiqua"/>
                <w:color w:val="000000"/>
                <w:lang w:eastAsia="it-IT"/>
              </w:rPr>
              <w:t>609.443,55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B2F68" w14:textId="77777777" w:rsidR="00066C18" w:rsidRPr="009404CD" w:rsidRDefault="00066C18">
            <w:pPr>
              <w:spacing w:after="0" w:line="240" w:lineRule="auto"/>
              <w:jc w:val="right"/>
              <w:rPr>
                <w:rFonts w:ascii="Book Antiqua" w:hAnsi="Book Antiqua" w:cs="Calibri"/>
                <w:color w:val="000000"/>
                <w:lang w:eastAsia="it-IT"/>
              </w:rPr>
            </w:pPr>
          </w:p>
        </w:tc>
      </w:tr>
      <w:tr w:rsidR="00066C18" w:rsidRPr="000C45FF" w14:paraId="3B22E1D1" w14:textId="77777777" w:rsidTr="00066C18">
        <w:trPr>
          <w:trHeight w:val="258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2E09" w14:textId="77777777" w:rsidR="00066C18" w:rsidRPr="009D6F85" w:rsidRDefault="00066C18">
            <w:pPr>
              <w:spacing w:after="0" w:line="240" w:lineRule="auto"/>
              <w:rPr>
                <w:rFonts w:ascii="Book Antiqua" w:hAnsi="Book Antiqua" w:cs="Calibri"/>
                <w:b/>
                <w:bCs/>
                <w:color w:val="000000"/>
                <w:lang w:eastAsia="it-IT"/>
              </w:rPr>
            </w:pPr>
            <w:r w:rsidRPr="009D6F85">
              <w:rPr>
                <w:rFonts w:ascii="Book Antiqua" w:hAnsi="Book Antiqua" w:cs="Calibri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1286" w14:textId="7E917808" w:rsidR="00066C18" w:rsidRPr="009D6F85" w:rsidRDefault="00066C18">
            <w:pPr>
              <w:spacing w:after="0" w:line="240" w:lineRule="auto"/>
              <w:jc w:val="right"/>
              <w:rPr>
                <w:rFonts w:ascii="Book Antiqua" w:hAnsi="Book Antiqua"/>
                <w:b/>
                <w:bCs/>
                <w:color w:val="000000"/>
                <w:lang w:eastAsia="it-IT"/>
              </w:rPr>
            </w:pPr>
            <w:r w:rsidRPr="009D6F85">
              <w:rPr>
                <w:rFonts w:ascii="Book Antiqua" w:hAnsi="Book Antiqua"/>
                <w:b/>
                <w:bCs/>
                <w:color w:val="000000"/>
                <w:lang w:eastAsia="it-IT"/>
              </w:rPr>
              <w:t>4.</w:t>
            </w:r>
            <w:r w:rsidR="00CD33E5" w:rsidRPr="009D6F85">
              <w:rPr>
                <w:rFonts w:ascii="Book Antiqua" w:hAnsi="Book Antiqua"/>
                <w:b/>
                <w:bCs/>
                <w:color w:val="000000"/>
                <w:lang w:eastAsia="it-IT"/>
              </w:rPr>
              <w:t>062.957</w:t>
            </w:r>
            <w:r w:rsidRPr="009D6F85">
              <w:rPr>
                <w:rFonts w:ascii="Book Antiqua" w:hAnsi="Book Antiqua"/>
                <w:b/>
                <w:bCs/>
                <w:color w:val="000000"/>
                <w:lang w:eastAsia="it-IT"/>
              </w:rPr>
              <w:t>,00</w:t>
            </w:r>
          </w:p>
        </w:tc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5572D2" w14:textId="77777777" w:rsidR="00066C18" w:rsidRPr="009404CD" w:rsidRDefault="00066C18">
            <w:pPr>
              <w:spacing w:after="0" w:line="240" w:lineRule="auto"/>
              <w:jc w:val="right"/>
              <w:rPr>
                <w:rFonts w:ascii="Book Antiqua" w:hAnsi="Book Antiqua"/>
                <w:color w:val="000000"/>
                <w:lang w:eastAsia="it-IT"/>
              </w:rPr>
            </w:pPr>
          </w:p>
        </w:tc>
      </w:tr>
      <w:tr w:rsidR="00066C18" w:rsidRPr="000C45FF" w14:paraId="1AC94AFA" w14:textId="77777777" w:rsidTr="00066C18">
        <w:trPr>
          <w:trHeight w:val="258"/>
        </w:trPr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EEC2" w14:textId="77777777" w:rsidR="00066C18" w:rsidRPr="000C45FF" w:rsidRDefault="00066C18">
            <w:pPr>
              <w:spacing w:after="0" w:line="240" w:lineRule="auto"/>
              <w:rPr>
                <w:rFonts w:ascii="Book Antiqua" w:hAnsi="Book Antiqua" w:cs="Calibri"/>
                <w:b/>
                <w:bCs/>
                <w:color w:val="000000"/>
                <w:highlight w:val="yellow"/>
                <w:lang w:eastAsia="it-IT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0F7A7" w14:textId="77777777" w:rsidR="00066C18" w:rsidRPr="000C45FF" w:rsidRDefault="00066C18">
            <w:pPr>
              <w:spacing w:after="0" w:line="240" w:lineRule="auto"/>
              <w:jc w:val="right"/>
              <w:rPr>
                <w:rFonts w:ascii="Book Antiqua" w:hAnsi="Book Antiqua" w:cs="Calibri"/>
                <w:color w:val="000000"/>
                <w:highlight w:val="yellow"/>
                <w:lang w:eastAsia="it-IT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2C49803C" w14:textId="77777777" w:rsidR="00066C18" w:rsidRPr="000C45FF" w:rsidRDefault="00066C18">
            <w:pPr>
              <w:spacing w:after="0" w:line="240" w:lineRule="auto"/>
              <w:jc w:val="right"/>
              <w:rPr>
                <w:rFonts w:ascii="Book Antiqua" w:hAnsi="Book Antiqua" w:cs="Calibri"/>
                <w:color w:val="000000"/>
                <w:highlight w:val="yellow"/>
                <w:lang w:eastAsia="it-IT"/>
              </w:rPr>
            </w:pPr>
          </w:p>
        </w:tc>
      </w:tr>
    </w:tbl>
    <w:p w14:paraId="5A8B5784" w14:textId="77777777" w:rsidR="00E44356" w:rsidRPr="009404CD" w:rsidRDefault="00E44356" w:rsidP="00E44356">
      <w:pPr>
        <w:rPr>
          <w:rFonts w:ascii="Book Antiqua" w:hAnsi="Book Antiqua"/>
        </w:rPr>
      </w:pPr>
      <w:r w:rsidRPr="009404CD">
        <w:rPr>
          <w:rFonts w:ascii="Book Antiqua" w:hAnsi="Book Antiqua"/>
        </w:rPr>
        <w:t>L’importo indicato è al lordo degli oneri riflessi a carico dello Stato e dell’IRAP e al lordo della tredicesima.</w:t>
      </w:r>
    </w:p>
    <w:p w14:paraId="613BB0F2" w14:textId="77777777" w:rsidR="00634934" w:rsidRDefault="00634934" w:rsidP="00634934">
      <w:pPr>
        <w:jc w:val="center"/>
        <w:rPr>
          <w:rFonts w:ascii="Book Antiqua" w:hAnsi="Book Antiqua"/>
        </w:rPr>
      </w:pPr>
    </w:p>
    <w:p w14:paraId="40755731" w14:textId="77777777" w:rsidR="00F21DB7" w:rsidRPr="000C45FF" w:rsidRDefault="00B811D1">
      <w:pPr>
        <w:rPr>
          <w:rFonts w:ascii="Book Antiqua" w:hAnsi="Book Antiqua"/>
          <w:highlight w:val="yellow"/>
        </w:rPr>
      </w:pPr>
      <w:r w:rsidRPr="000C45FF">
        <w:rPr>
          <w:rFonts w:ascii="Book Antiqua" w:hAnsi="Book Antiqua"/>
          <w:highlight w:val="yellow"/>
        </w:rPr>
        <w:br w:type="page"/>
      </w:r>
    </w:p>
    <w:p w14:paraId="40755732" w14:textId="77777777" w:rsidR="00B811D1" w:rsidRPr="000C45FF" w:rsidRDefault="00B811D1">
      <w:pPr>
        <w:rPr>
          <w:rFonts w:ascii="Book Antiqua" w:hAnsi="Book Antiqua"/>
          <w:highlight w:val="yellow"/>
        </w:rPr>
      </w:pPr>
    </w:p>
    <w:p w14:paraId="40755733" w14:textId="77777777" w:rsidR="00B811D1" w:rsidRDefault="00B811D1" w:rsidP="00066C18">
      <w:pPr>
        <w:ind w:left="4820"/>
        <w:rPr>
          <w:rFonts w:ascii="Book Antiqua" w:hAnsi="Book Antiqua"/>
          <w:b/>
        </w:rPr>
      </w:pPr>
      <w:r w:rsidRPr="009404CD">
        <w:rPr>
          <w:rFonts w:ascii="Book Antiqua" w:hAnsi="Book Antiqua"/>
          <w:b/>
        </w:rPr>
        <w:t>Tabella B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2000"/>
        <w:gridCol w:w="2000"/>
        <w:gridCol w:w="2607"/>
        <w:gridCol w:w="2014"/>
      </w:tblGrid>
      <w:tr w:rsidR="00FC234A" w:rsidRPr="00475760" w14:paraId="4F4B97BB" w14:textId="77777777" w:rsidTr="00A1669D">
        <w:trPr>
          <w:trHeight w:val="315"/>
        </w:trPr>
        <w:tc>
          <w:tcPr>
            <w:tcW w:w="420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440639" w14:textId="035FBA06" w:rsidR="00FC234A" w:rsidRPr="00933632" w:rsidRDefault="00FC234A" w:rsidP="00933632">
            <w:pPr>
              <w:spacing w:after="0" w:line="240" w:lineRule="auto"/>
              <w:rPr>
                <w:b/>
                <w:bCs/>
                <w:sz w:val="24"/>
                <w:szCs w:val="24"/>
                <w:lang w:eastAsia="it-IT"/>
              </w:rPr>
            </w:pPr>
            <w:r w:rsidRPr="00933632">
              <w:rPr>
                <w:b/>
                <w:bCs/>
                <w:sz w:val="24"/>
                <w:szCs w:val="24"/>
                <w:lang w:eastAsia="it-IT"/>
              </w:rPr>
              <w:t>PERSONALE A.T.A.</w:t>
            </w:r>
          </w:p>
        </w:tc>
      </w:tr>
      <w:tr w:rsidR="00FC234A" w:rsidRPr="00F32ADD" w14:paraId="0D408079" w14:textId="77777777" w:rsidTr="00FC234A">
        <w:trPr>
          <w:trHeight w:val="969"/>
        </w:trPr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208B408" w14:textId="77777777" w:rsidR="00FC234A" w:rsidRPr="00126A50" w:rsidRDefault="00FC234A" w:rsidP="00FC234A">
            <w:pPr>
              <w:spacing w:after="0" w:line="240" w:lineRule="auto"/>
              <w:textAlignment w:val="baseline"/>
              <w:rPr>
                <w:sz w:val="24"/>
                <w:szCs w:val="24"/>
                <w:lang w:eastAsia="it-IT"/>
              </w:rPr>
            </w:pPr>
            <w:r w:rsidRPr="00126A50">
              <w:rPr>
                <w:sz w:val="24"/>
                <w:szCs w:val="24"/>
                <w:lang w:eastAsia="it-IT"/>
              </w:rPr>
              <w:t>  </w:t>
            </w:r>
          </w:p>
        </w:tc>
        <w:tc>
          <w:tcPr>
            <w:tcW w:w="86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F5B3E" w14:textId="3B1E61E4" w:rsidR="00FC234A" w:rsidRPr="00126A50" w:rsidRDefault="00FC234A" w:rsidP="00FC234A">
            <w:pPr>
              <w:spacing w:after="0" w:line="240" w:lineRule="auto"/>
              <w:textAlignment w:val="baseline"/>
              <w:rPr>
                <w:sz w:val="24"/>
                <w:szCs w:val="24"/>
                <w:lang w:eastAsia="it-IT"/>
              </w:rPr>
            </w:pPr>
            <w:r w:rsidRPr="00126A50">
              <w:rPr>
                <w:sz w:val="24"/>
                <w:szCs w:val="24"/>
                <w:lang w:eastAsia="it-IT"/>
              </w:rPr>
              <w:t>collaboratori  </w:t>
            </w:r>
          </w:p>
        </w:tc>
        <w:tc>
          <w:tcPr>
            <w:tcW w:w="86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8C262C" w14:textId="445EF282" w:rsidR="00FC234A" w:rsidRPr="00126A50" w:rsidRDefault="00FC234A" w:rsidP="00FC234A">
            <w:pPr>
              <w:spacing w:after="0" w:line="240" w:lineRule="auto"/>
              <w:textAlignment w:val="baseline"/>
              <w:rPr>
                <w:sz w:val="24"/>
                <w:szCs w:val="24"/>
                <w:lang w:eastAsia="it-IT"/>
              </w:rPr>
            </w:pPr>
            <w:r w:rsidRPr="00126A50">
              <w:rPr>
                <w:sz w:val="24"/>
                <w:szCs w:val="24"/>
                <w:lang w:eastAsia="it-IT"/>
              </w:rPr>
              <w:t>Operatori</w:t>
            </w:r>
          </w:p>
        </w:tc>
        <w:tc>
          <w:tcPr>
            <w:tcW w:w="112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5F37" w14:textId="0BBF4FD1" w:rsidR="00FC234A" w:rsidRPr="00126A50" w:rsidRDefault="00FC234A" w:rsidP="00FC234A">
            <w:pPr>
              <w:spacing w:after="0" w:line="240" w:lineRule="auto"/>
              <w:textAlignment w:val="baseline"/>
              <w:rPr>
                <w:sz w:val="24"/>
                <w:szCs w:val="24"/>
                <w:lang w:eastAsia="it-IT"/>
              </w:rPr>
            </w:pPr>
            <w:r w:rsidRPr="00126A50">
              <w:rPr>
                <w:sz w:val="24"/>
                <w:szCs w:val="24"/>
                <w:lang w:eastAsia="it-IT"/>
              </w:rPr>
              <w:t>Assistenti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BD49" w14:textId="303518BE" w:rsidR="00FC234A" w:rsidRPr="00126A50" w:rsidRDefault="00FC234A" w:rsidP="00FC234A">
            <w:pPr>
              <w:spacing w:after="0" w:line="240" w:lineRule="auto"/>
              <w:textAlignment w:val="baseline"/>
              <w:rPr>
                <w:sz w:val="24"/>
                <w:szCs w:val="24"/>
                <w:lang w:eastAsia="it-IT"/>
              </w:rPr>
            </w:pPr>
            <w:r w:rsidRPr="00126A50">
              <w:rPr>
                <w:sz w:val="24"/>
                <w:szCs w:val="24"/>
                <w:lang w:eastAsia="it-IT"/>
              </w:rPr>
              <w:t xml:space="preserve">Direttori dei Servizi Generali e </w:t>
            </w:r>
            <w:proofErr w:type="spellStart"/>
            <w:r w:rsidRPr="00126A50">
              <w:rPr>
                <w:sz w:val="24"/>
                <w:szCs w:val="24"/>
                <w:lang w:eastAsia="it-IT"/>
              </w:rPr>
              <w:t>Amm.Vi</w:t>
            </w:r>
            <w:proofErr w:type="spellEnd"/>
            <w:r w:rsidRPr="00126A50">
              <w:rPr>
                <w:sz w:val="24"/>
                <w:szCs w:val="24"/>
                <w:lang w:eastAsia="it-IT"/>
              </w:rPr>
              <w:t> </w:t>
            </w:r>
          </w:p>
        </w:tc>
      </w:tr>
      <w:tr w:rsidR="00FC234A" w:rsidRPr="00F32ADD" w14:paraId="36D46743" w14:textId="77777777" w:rsidTr="00FC234A">
        <w:trPr>
          <w:trHeight w:val="615"/>
        </w:trPr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E8D6B75" w14:textId="77777777" w:rsidR="00FC234A" w:rsidRPr="00126A50" w:rsidRDefault="00FC234A" w:rsidP="00FC234A">
            <w:pPr>
              <w:spacing w:after="0" w:line="240" w:lineRule="auto"/>
              <w:textAlignment w:val="baseline"/>
              <w:rPr>
                <w:sz w:val="24"/>
                <w:szCs w:val="24"/>
                <w:lang w:eastAsia="it-IT"/>
              </w:rPr>
            </w:pPr>
            <w:r w:rsidRPr="00126A50">
              <w:rPr>
                <w:sz w:val="24"/>
                <w:szCs w:val="24"/>
                <w:lang w:eastAsia="it-IT"/>
              </w:rPr>
              <w:t>Costo mensile 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606EFA" w14:textId="4EC0E0A0" w:rsidR="00FC234A" w:rsidRPr="00A35092" w:rsidRDefault="00FC234A" w:rsidP="005E521F">
            <w:pPr>
              <w:jc w:val="center"/>
              <w:rPr>
                <w:sz w:val="24"/>
                <w:szCs w:val="24"/>
                <w:lang w:eastAsia="it-IT"/>
              </w:rPr>
            </w:pPr>
            <w:r w:rsidRPr="00A35092">
              <w:t>2.294,57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A2025" w14:textId="717FF447" w:rsidR="00FC234A" w:rsidRPr="00A35092" w:rsidRDefault="00FC234A" w:rsidP="005E521F">
            <w:pPr>
              <w:jc w:val="center"/>
              <w:rPr>
                <w:sz w:val="24"/>
                <w:szCs w:val="24"/>
                <w:lang w:eastAsia="it-IT"/>
              </w:rPr>
            </w:pPr>
            <w:r w:rsidRPr="00A35092">
              <w:rPr>
                <w:sz w:val="24"/>
                <w:szCs w:val="24"/>
                <w:lang w:eastAsia="it-IT"/>
              </w:rPr>
              <w:t>2.347,51</w:t>
            </w:r>
          </w:p>
          <w:p w14:paraId="188E2FE2" w14:textId="5E698D2B" w:rsidR="00FC234A" w:rsidRPr="00A35092" w:rsidRDefault="00FC234A" w:rsidP="005E521F">
            <w:pPr>
              <w:jc w:val="center"/>
              <w:rPr>
                <w:sz w:val="24"/>
                <w:szCs w:val="24"/>
                <w:lang w:eastAsia="it-IT"/>
              </w:rPr>
            </w:pP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BA62" w14:textId="14D53BFA" w:rsidR="00FC234A" w:rsidRPr="00126A50" w:rsidRDefault="00FC234A" w:rsidP="005E521F">
            <w:pPr>
              <w:jc w:val="center"/>
              <w:rPr>
                <w:sz w:val="24"/>
                <w:szCs w:val="24"/>
                <w:lang w:eastAsia="it-IT"/>
              </w:rPr>
            </w:pPr>
            <w:r w:rsidRPr="00A35092">
              <w:rPr>
                <w:sz w:val="24"/>
                <w:szCs w:val="24"/>
                <w:lang w:eastAsia="it-IT"/>
              </w:rPr>
              <w:t>2.526,10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0DCE" w14:textId="503DC53A" w:rsidR="00FC234A" w:rsidRPr="00126A50" w:rsidRDefault="00FC234A" w:rsidP="005E521F">
            <w:pPr>
              <w:jc w:val="center"/>
              <w:rPr>
                <w:sz w:val="24"/>
                <w:szCs w:val="24"/>
                <w:lang w:eastAsia="it-IT"/>
              </w:rPr>
            </w:pPr>
            <w:r w:rsidRPr="00A35092">
              <w:rPr>
                <w:sz w:val="24"/>
                <w:szCs w:val="24"/>
              </w:rPr>
              <w:t>3.430,78</w:t>
            </w:r>
          </w:p>
        </w:tc>
      </w:tr>
      <w:tr w:rsidR="00FC234A" w:rsidRPr="00F32ADD" w14:paraId="0B6607E8" w14:textId="3F432B48" w:rsidTr="00FC234A">
        <w:trPr>
          <w:trHeight w:val="315"/>
        </w:trPr>
        <w:tc>
          <w:tcPr>
            <w:tcW w:w="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8A3D80" w14:textId="716BD5FE" w:rsidR="00FC234A" w:rsidRPr="00933632" w:rsidRDefault="00FC234A" w:rsidP="00933632">
            <w:pPr>
              <w:spacing w:after="0" w:line="240" w:lineRule="auto"/>
              <w:textAlignment w:val="baseline"/>
              <w:rPr>
                <w:b/>
                <w:bCs/>
                <w:sz w:val="24"/>
                <w:szCs w:val="24"/>
                <w:lang w:eastAsia="it-IT"/>
              </w:rPr>
            </w:pPr>
            <w:r w:rsidRPr="00933632">
              <w:rPr>
                <w:b/>
                <w:bCs/>
                <w:sz w:val="24"/>
                <w:szCs w:val="24"/>
                <w:lang w:eastAsia="it-IT"/>
              </w:rPr>
              <w:t>PERSONALE DOCENTE</w:t>
            </w:r>
          </w:p>
        </w:tc>
      </w:tr>
      <w:tr w:rsidR="00FC234A" w:rsidRPr="00F32ADD" w14:paraId="67447453" w14:textId="77777777" w:rsidTr="00FC234A">
        <w:trPr>
          <w:trHeight w:val="1174"/>
        </w:trPr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4A0FCB" w14:textId="77777777" w:rsidR="00FC234A" w:rsidRPr="00126A50" w:rsidRDefault="00FC234A" w:rsidP="009D6F85">
            <w:pPr>
              <w:spacing w:after="0" w:line="240" w:lineRule="auto"/>
              <w:textAlignment w:val="baseline"/>
              <w:rPr>
                <w:sz w:val="24"/>
                <w:szCs w:val="24"/>
                <w:lang w:eastAsia="it-IT"/>
              </w:rPr>
            </w:pPr>
            <w:r w:rsidRPr="00126A50">
              <w:rPr>
                <w:sz w:val="24"/>
                <w:szCs w:val="24"/>
                <w:lang w:eastAsia="it-IT"/>
              </w:rPr>
              <w:t>  </w:t>
            </w:r>
          </w:p>
        </w:tc>
        <w:tc>
          <w:tcPr>
            <w:tcW w:w="86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4CC7A6" w14:textId="77777777" w:rsidR="00FC234A" w:rsidRPr="00126A50" w:rsidRDefault="00FC234A" w:rsidP="009D6F85">
            <w:pPr>
              <w:spacing w:after="0" w:line="240" w:lineRule="auto"/>
              <w:textAlignment w:val="baseline"/>
              <w:rPr>
                <w:sz w:val="24"/>
                <w:szCs w:val="24"/>
                <w:lang w:eastAsia="it-IT"/>
              </w:rPr>
            </w:pPr>
            <w:r w:rsidRPr="00126A50">
              <w:rPr>
                <w:sz w:val="24"/>
                <w:szCs w:val="24"/>
                <w:lang w:eastAsia="it-IT"/>
              </w:rPr>
              <w:t>Docente Scuola dell’Infanzia e Primaria  </w:t>
            </w:r>
          </w:p>
        </w:tc>
        <w:tc>
          <w:tcPr>
            <w:tcW w:w="86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93EA2C" w14:textId="77777777" w:rsidR="00FC234A" w:rsidRPr="00126A50" w:rsidRDefault="00FC234A" w:rsidP="009D6F85">
            <w:pPr>
              <w:spacing w:after="0" w:line="240" w:lineRule="auto"/>
              <w:textAlignment w:val="baseline"/>
              <w:rPr>
                <w:sz w:val="24"/>
                <w:szCs w:val="24"/>
                <w:lang w:eastAsia="it-IT"/>
              </w:rPr>
            </w:pPr>
            <w:r w:rsidRPr="00126A50">
              <w:rPr>
                <w:sz w:val="24"/>
                <w:szCs w:val="24"/>
                <w:lang w:eastAsia="it-IT"/>
              </w:rPr>
              <w:t>Docente Scuola Secondaria di primo grado </w:t>
            </w:r>
          </w:p>
        </w:tc>
        <w:tc>
          <w:tcPr>
            <w:tcW w:w="11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8B5CAC" w14:textId="77777777" w:rsidR="00FC234A" w:rsidRPr="00126A50" w:rsidRDefault="00FC234A" w:rsidP="009D6F85">
            <w:pPr>
              <w:spacing w:after="0" w:line="240" w:lineRule="auto"/>
              <w:textAlignment w:val="baseline"/>
              <w:rPr>
                <w:sz w:val="24"/>
                <w:szCs w:val="24"/>
                <w:lang w:eastAsia="it-IT"/>
              </w:rPr>
            </w:pPr>
            <w:r w:rsidRPr="00126A50">
              <w:rPr>
                <w:sz w:val="24"/>
                <w:szCs w:val="24"/>
                <w:lang w:eastAsia="it-IT"/>
              </w:rPr>
              <w:t>Docente diplomato Scuola Secondaria di secondo grado  </w:t>
            </w:r>
          </w:p>
        </w:tc>
        <w:tc>
          <w:tcPr>
            <w:tcW w:w="867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1E63DA" w14:textId="3B469995" w:rsidR="00FC234A" w:rsidRPr="00126A50" w:rsidRDefault="00FC234A" w:rsidP="009D6F85">
            <w:pPr>
              <w:spacing w:after="0" w:line="240" w:lineRule="auto"/>
              <w:textAlignment w:val="baseline"/>
              <w:rPr>
                <w:sz w:val="24"/>
                <w:szCs w:val="24"/>
                <w:lang w:eastAsia="it-IT"/>
              </w:rPr>
            </w:pPr>
            <w:r w:rsidRPr="00126A50">
              <w:rPr>
                <w:sz w:val="24"/>
                <w:szCs w:val="24"/>
                <w:lang w:eastAsia="it-IT"/>
              </w:rPr>
              <w:t>Docente laureato Scuola Secondaria di secondo grado  </w:t>
            </w:r>
          </w:p>
        </w:tc>
      </w:tr>
      <w:tr w:rsidR="00FC234A" w:rsidRPr="00F32ADD" w14:paraId="1BC9CF25" w14:textId="77777777" w:rsidTr="005E521F">
        <w:trPr>
          <w:trHeight w:val="1100"/>
        </w:trPr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2F8811" w14:textId="2083AD98" w:rsidR="00FC234A" w:rsidRPr="00126A50" w:rsidRDefault="00FC234A" w:rsidP="009D6F85">
            <w:pPr>
              <w:spacing w:after="0" w:line="240" w:lineRule="auto"/>
              <w:textAlignment w:val="baseline"/>
              <w:rPr>
                <w:sz w:val="24"/>
                <w:szCs w:val="24"/>
                <w:lang w:eastAsia="it-IT"/>
              </w:rPr>
            </w:pPr>
            <w:r w:rsidRPr="00126A50">
              <w:rPr>
                <w:sz w:val="24"/>
                <w:szCs w:val="24"/>
                <w:lang w:eastAsia="it-IT"/>
              </w:rPr>
              <w:t>Costo mensile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806140" w14:textId="06C6208E" w:rsidR="00FC234A" w:rsidRPr="00FC234A" w:rsidRDefault="00FC234A" w:rsidP="00FC234A">
            <w:pPr>
              <w:jc w:val="center"/>
              <w:rPr>
                <w:color w:val="000000"/>
                <w:sz w:val="24"/>
                <w:szCs w:val="24"/>
              </w:rPr>
            </w:pPr>
            <w:r w:rsidRPr="00126A50">
              <w:rPr>
                <w:color w:val="000000"/>
                <w:sz w:val="24"/>
                <w:szCs w:val="24"/>
              </w:rPr>
              <w:t>2.922,94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1FD81F" w14:textId="77777777" w:rsidR="00FC234A" w:rsidRPr="00126A50" w:rsidRDefault="00FC234A" w:rsidP="009D6F85">
            <w:pPr>
              <w:jc w:val="center"/>
              <w:rPr>
                <w:color w:val="000000"/>
                <w:sz w:val="24"/>
                <w:szCs w:val="24"/>
              </w:rPr>
            </w:pPr>
            <w:r w:rsidRPr="00126A50">
              <w:rPr>
                <w:color w:val="000000"/>
                <w:sz w:val="24"/>
                <w:szCs w:val="24"/>
              </w:rPr>
              <w:t>3.209,56</w:t>
            </w:r>
          </w:p>
          <w:p w14:paraId="35B3117A" w14:textId="77777777" w:rsidR="00FC234A" w:rsidRPr="00126A50" w:rsidRDefault="00FC234A" w:rsidP="009D6F85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</w:p>
        </w:tc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B24498" w14:textId="77777777" w:rsidR="00FC234A" w:rsidRPr="00126A50" w:rsidRDefault="00FC234A" w:rsidP="009D6F85">
            <w:pPr>
              <w:jc w:val="center"/>
              <w:rPr>
                <w:color w:val="000000"/>
                <w:sz w:val="24"/>
                <w:szCs w:val="24"/>
              </w:rPr>
            </w:pPr>
            <w:r w:rsidRPr="00126A50">
              <w:rPr>
                <w:color w:val="000000"/>
                <w:sz w:val="24"/>
                <w:szCs w:val="24"/>
              </w:rPr>
              <w:t>2.922,94</w:t>
            </w:r>
          </w:p>
          <w:p w14:paraId="1EFE5BCE" w14:textId="77777777" w:rsidR="00FC234A" w:rsidRPr="00126A50" w:rsidRDefault="00FC234A" w:rsidP="009D6F85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it-IT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5CC08" w14:textId="2D17D472" w:rsidR="00FC234A" w:rsidRPr="00126A50" w:rsidRDefault="00FC234A" w:rsidP="009D6F85">
            <w:pPr>
              <w:jc w:val="center"/>
              <w:rPr>
                <w:color w:val="000000"/>
                <w:sz w:val="24"/>
                <w:szCs w:val="24"/>
              </w:rPr>
            </w:pPr>
            <w:r w:rsidRPr="00126A50">
              <w:rPr>
                <w:color w:val="000000"/>
                <w:sz w:val="24"/>
                <w:szCs w:val="24"/>
              </w:rPr>
              <w:t>3.307,48</w:t>
            </w:r>
          </w:p>
        </w:tc>
      </w:tr>
    </w:tbl>
    <w:p w14:paraId="281C804E" w14:textId="77777777" w:rsidR="00B65B31" w:rsidRPr="00F32ADD" w:rsidRDefault="00B65B31" w:rsidP="00B65B31"/>
    <w:tbl>
      <w:tblPr>
        <w:tblW w:w="954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7"/>
      </w:tblGrid>
      <w:tr w:rsidR="00E4793A" w:rsidRPr="002062C0" w14:paraId="525F07EF" w14:textId="77777777" w:rsidTr="00066C18">
        <w:trPr>
          <w:trHeight w:val="445"/>
        </w:trPr>
        <w:tc>
          <w:tcPr>
            <w:tcW w:w="9547" w:type="dxa"/>
            <w:shd w:val="clear" w:color="auto" w:fill="auto"/>
            <w:vAlign w:val="center"/>
            <w:hideMark/>
          </w:tcPr>
          <w:p w14:paraId="6397D1F8" w14:textId="77777777" w:rsidR="00E4793A" w:rsidRPr="00DF0164" w:rsidRDefault="00E479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F32AD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it-IT"/>
              </w:rPr>
              <w:t>Dirigente Scolastico</w:t>
            </w:r>
          </w:p>
        </w:tc>
      </w:tr>
      <w:tr w:rsidR="00E4793A" w:rsidRPr="00710C18" w14:paraId="460227F6" w14:textId="77777777" w:rsidTr="00066C18">
        <w:trPr>
          <w:trHeight w:val="222"/>
        </w:trPr>
        <w:tc>
          <w:tcPr>
            <w:tcW w:w="9547" w:type="dxa"/>
            <w:shd w:val="clear" w:color="auto" w:fill="auto"/>
            <w:vAlign w:val="center"/>
          </w:tcPr>
          <w:p w14:paraId="22C04ACC" w14:textId="77777777" w:rsidR="00E4793A" w:rsidRPr="00DF0164" w:rsidRDefault="00E479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32AD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>8.908,00</w:t>
            </w:r>
          </w:p>
        </w:tc>
      </w:tr>
    </w:tbl>
    <w:p w14:paraId="515C78EC" w14:textId="77777777" w:rsidR="00E4793A" w:rsidRDefault="00E4793A" w:rsidP="00B65B31"/>
    <w:p w14:paraId="40755765" w14:textId="5DEDBA82" w:rsidR="00C17824" w:rsidRDefault="00C17824" w:rsidP="00D93367">
      <w:pPr>
        <w:jc w:val="both"/>
        <w:rPr>
          <w:rFonts w:ascii="Book Antiqua" w:hAnsi="Book Antiqua"/>
        </w:rPr>
      </w:pPr>
      <w:r w:rsidRPr="009404CD">
        <w:rPr>
          <w:rFonts w:ascii="Book Antiqua" w:hAnsi="Book Antiqua"/>
        </w:rPr>
        <w:t>L</w:t>
      </w:r>
      <w:r w:rsidR="002062C0" w:rsidRPr="009404CD">
        <w:rPr>
          <w:rFonts w:ascii="Book Antiqua" w:hAnsi="Book Antiqua"/>
        </w:rPr>
        <w:t>’</w:t>
      </w:r>
      <w:r w:rsidRPr="009404CD">
        <w:rPr>
          <w:rFonts w:ascii="Book Antiqua" w:hAnsi="Book Antiqua"/>
        </w:rPr>
        <w:t>importo indicato è mensile, al lordo degli oneri riflessi e dell</w:t>
      </w:r>
      <w:r w:rsidR="002062C0" w:rsidRPr="009404CD">
        <w:rPr>
          <w:rFonts w:ascii="Book Antiqua" w:hAnsi="Book Antiqua"/>
        </w:rPr>
        <w:t>’</w:t>
      </w:r>
      <w:r w:rsidRPr="009404CD">
        <w:rPr>
          <w:rFonts w:ascii="Book Antiqua" w:hAnsi="Book Antiqua"/>
        </w:rPr>
        <w:t>IRAP</w:t>
      </w:r>
      <w:r w:rsidR="00D033C7" w:rsidRPr="009404CD">
        <w:rPr>
          <w:rFonts w:ascii="Book Antiqua" w:hAnsi="Book Antiqua"/>
        </w:rPr>
        <w:t>, inclusivo della tredicesima</w:t>
      </w:r>
      <w:r w:rsidR="001F41C1" w:rsidRPr="009404CD">
        <w:rPr>
          <w:rFonts w:ascii="Book Antiqua" w:hAnsi="Book Antiqua"/>
        </w:rPr>
        <w:t xml:space="preserve"> maturata</w:t>
      </w:r>
      <w:r w:rsidR="00A54C8E" w:rsidRPr="009404CD">
        <w:rPr>
          <w:rFonts w:ascii="Book Antiqua" w:hAnsi="Book Antiqua"/>
        </w:rPr>
        <w:t xml:space="preserve"> mensilmente</w:t>
      </w:r>
      <w:r w:rsidR="00E63B02" w:rsidRPr="009404CD">
        <w:rPr>
          <w:rFonts w:ascii="Book Antiqua" w:hAnsi="Book Antiqua"/>
        </w:rPr>
        <w:t>.</w:t>
      </w:r>
    </w:p>
    <w:p w14:paraId="5061AFB5" w14:textId="77777777" w:rsidR="00D93367" w:rsidRDefault="00D93367" w:rsidP="00D93367">
      <w:pPr>
        <w:jc w:val="both"/>
        <w:rPr>
          <w:rFonts w:ascii="Book Antiqua" w:hAnsi="Book Antiqua"/>
        </w:rPr>
      </w:pPr>
      <w:r w:rsidRPr="009404CD">
        <w:rPr>
          <w:rFonts w:ascii="Book Antiqua" w:hAnsi="Book Antiqua"/>
        </w:rPr>
        <w:t>Per quanto riguarda i Dirigenti scolastici, la spesa è comprensiva della retribuzione tabellare, dell’indennità di vacanza contrattuale (IVC) - Retribuzione di posizione, quota fissa -Retribuzione di posizione, quota variabile</w:t>
      </w:r>
      <w:r>
        <w:rPr>
          <w:rFonts w:ascii="Book Antiqua" w:hAnsi="Book Antiqua"/>
        </w:rPr>
        <w:t xml:space="preserve"> </w:t>
      </w:r>
      <w:r w:rsidRPr="009404CD">
        <w:rPr>
          <w:rFonts w:ascii="Book Antiqua" w:hAnsi="Book Antiqua"/>
        </w:rPr>
        <w:t>e di risultato</w:t>
      </w:r>
      <w:r>
        <w:rPr>
          <w:rFonts w:ascii="Book Antiqua" w:hAnsi="Book Antiqua"/>
        </w:rPr>
        <w:t>,</w:t>
      </w:r>
      <w:r w:rsidRPr="009404CD">
        <w:rPr>
          <w:rFonts w:ascii="Book Antiqua" w:hAnsi="Book Antiqua"/>
        </w:rPr>
        <w:t xml:space="preserve"> al lordo degli oneri riflessi e dell’IRAP</w:t>
      </w:r>
      <w:r>
        <w:rPr>
          <w:rFonts w:ascii="Book Antiqua" w:hAnsi="Book Antiqua"/>
        </w:rPr>
        <w:t>.</w:t>
      </w:r>
    </w:p>
    <w:p w14:paraId="12F80843" w14:textId="77777777" w:rsidR="00D93367" w:rsidRPr="009404CD" w:rsidRDefault="00D93367" w:rsidP="00B811D1">
      <w:pPr>
        <w:rPr>
          <w:rFonts w:ascii="Book Antiqua" w:hAnsi="Book Antiqua"/>
        </w:rPr>
      </w:pPr>
    </w:p>
    <w:sectPr w:rsidR="00D93367" w:rsidRPr="009404CD" w:rsidSect="002A2944">
      <w:headerReference w:type="default" r:id="rId11"/>
      <w:pgSz w:w="11906" w:h="16838"/>
      <w:pgMar w:top="1276" w:right="991" w:bottom="709" w:left="1134" w:header="22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A9C0F" w14:textId="77777777" w:rsidR="00196C10" w:rsidRDefault="00196C10">
      <w:pPr>
        <w:spacing w:after="0" w:line="240" w:lineRule="auto"/>
      </w:pPr>
      <w:r>
        <w:separator/>
      </w:r>
    </w:p>
  </w:endnote>
  <w:endnote w:type="continuationSeparator" w:id="0">
    <w:p w14:paraId="6481B2C2" w14:textId="77777777" w:rsidR="00196C10" w:rsidRDefault="00196C10">
      <w:pPr>
        <w:spacing w:after="0" w:line="240" w:lineRule="auto"/>
      </w:pPr>
      <w:r>
        <w:continuationSeparator/>
      </w:r>
    </w:p>
  </w:endnote>
  <w:endnote w:type="continuationNotice" w:id="1">
    <w:p w14:paraId="2C57FF0E" w14:textId="77777777" w:rsidR="00196C10" w:rsidRDefault="00196C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3C0C9" w14:textId="77777777" w:rsidR="00196C10" w:rsidRDefault="00196C10">
      <w:pPr>
        <w:spacing w:after="0" w:line="240" w:lineRule="auto"/>
      </w:pPr>
      <w:r>
        <w:separator/>
      </w:r>
    </w:p>
  </w:footnote>
  <w:footnote w:type="continuationSeparator" w:id="0">
    <w:p w14:paraId="705AAD29" w14:textId="77777777" w:rsidR="00196C10" w:rsidRDefault="00196C10">
      <w:pPr>
        <w:spacing w:after="0" w:line="240" w:lineRule="auto"/>
      </w:pPr>
      <w:r>
        <w:continuationSeparator/>
      </w:r>
    </w:p>
  </w:footnote>
  <w:footnote w:type="continuationNotice" w:id="1">
    <w:p w14:paraId="01E1541D" w14:textId="77777777" w:rsidR="00196C10" w:rsidRDefault="00196C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6B6FB" w14:textId="77777777" w:rsidR="000073F0" w:rsidRPr="004355E8" w:rsidRDefault="000073F0" w:rsidP="000073F0">
    <w:pPr>
      <w:pStyle w:val="Didascalia"/>
      <w:rPr>
        <w:b w:val="0"/>
        <w:bCs w:val="0"/>
        <w:sz w:val="52"/>
      </w:rPr>
    </w:pPr>
    <w:r w:rsidRPr="004355E8">
      <w:rPr>
        <w:b w:val="0"/>
        <w:bCs w:val="0"/>
        <w:sz w:val="52"/>
      </w:rPr>
      <w:t>Il Ministro dell’istruzione e del merito</w:t>
    </w:r>
  </w:p>
  <w:p w14:paraId="40755771" w14:textId="623FB3C8" w:rsidR="00CD6AE4" w:rsidRPr="008F1127" w:rsidRDefault="004355E8" w:rsidP="004653AC">
    <w:pPr>
      <w:pStyle w:val="Intestazione"/>
    </w:pPr>
    <w:r w:rsidRPr="00B811D1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0E0DA8B" wp14:editId="59977A1B">
          <wp:simplePos x="0" y="0"/>
          <wp:positionH relativeFrom="margin">
            <wp:align>center</wp:align>
          </wp:positionH>
          <wp:positionV relativeFrom="paragraph">
            <wp:posOffset>-1429385</wp:posOffset>
          </wp:positionV>
          <wp:extent cx="633037" cy="715741"/>
          <wp:effectExtent l="0" t="0" r="0" b="8255"/>
          <wp:wrapSquare wrapText="bothSides"/>
          <wp:docPr id="347063883" name="Immagine 347063883" descr="Immagine che contiene arte, simbolo, Arti creative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magine che contiene arte, simbolo, Arti creative, emblema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37" cy="7157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24546"/>
    <w:multiLevelType w:val="hybridMultilevel"/>
    <w:tmpl w:val="5546D020"/>
    <w:lvl w:ilvl="0" w:tplc="831680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3BC0310"/>
    <w:multiLevelType w:val="hybridMultilevel"/>
    <w:tmpl w:val="5546D020"/>
    <w:lvl w:ilvl="0" w:tplc="831680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293920"/>
    <w:multiLevelType w:val="hybridMultilevel"/>
    <w:tmpl w:val="5546D020"/>
    <w:lvl w:ilvl="0" w:tplc="831680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4A0704"/>
    <w:multiLevelType w:val="hybridMultilevel"/>
    <w:tmpl w:val="8F3ED7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36900"/>
    <w:multiLevelType w:val="hybridMultilevel"/>
    <w:tmpl w:val="8AC88A72"/>
    <w:lvl w:ilvl="0" w:tplc="831680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15958904">
    <w:abstractNumId w:val="4"/>
  </w:num>
  <w:num w:numId="2" w16cid:durableId="1118140691">
    <w:abstractNumId w:val="0"/>
  </w:num>
  <w:num w:numId="3" w16cid:durableId="113408189">
    <w:abstractNumId w:val="2"/>
  </w:num>
  <w:num w:numId="4" w16cid:durableId="1534075224">
    <w:abstractNumId w:val="1"/>
  </w:num>
  <w:num w:numId="5" w16cid:durableId="1765613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 w:grammar="clean"/>
  <w:revisionView w:inkAnnotations="0"/>
  <w:doNotTrackFormatting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EC"/>
    <w:rsid w:val="00006986"/>
    <w:rsid w:val="000073F0"/>
    <w:rsid w:val="00011AEE"/>
    <w:rsid w:val="00014061"/>
    <w:rsid w:val="00016C3F"/>
    <w:rsid w:val="00022C20"/>
    <w:rsid w:val="000374CF"/>
    <w:rsid w:val="00046FD1"/>
    <w:rsid w:val="000511EC"/>
    <w:rsid w:val="000667EE"/>
    <w:rsid w:val="00066C18"/>
    <w:rsid w:val="000845AF"/>
    <w:rsid w:val="000902F3"/>
    <w:rsid w:val="0009271E"/>
    <w:rsid w:val="000948BC"/>
    <w:rsid w:val="000949F9"/>
    <w:rsid w:val="00097ADC"/>
    <w:rsid w:val="000A1368"/>
    <w:rsid w:val="000A1A27"/>
    <w:rsid w:val="000A750A"/>
    <w:rsid w:val="000A7EC4"/>
    <w:rsid w:val="000B4E6E"/>
    <w:rsid w:val="000C4432"/>
    <w:rsid w:val="000C45FF"/>
    <w:rsid w:val="000C6912"/>
    <w:rsid w:val="000C700B"/>
    <w:rsid w:val="000D1A0E"/>
    <w:rsid w:val="000D23B4"/>
    <w:rsid w:val="000D33C9"/>
    <w:rsid w:val="000D558B"/>
    <w:rsid w:val="000F0063"/>
    <w:rsid w:val="000F28B0"/>
    <w:rsid w:val="00112828"/>
    <w:rsid w:val="00114173"/>
    <w:rsid w:val="00120968"/>
    <w:rsid w:val="00121742"/>
    <w:rsid w:val="00126A50"/>
    <w:rsid w:val="001340B6"/>
    <w:rsid w:val="00145B56"/>
    <w:rsid w:val="00145CB9"/>
    <w:rsid w:val="00155C20"/>
    <w:rsid w:val="001627CD"/>
    <w:rsid w:val="00162C19"/>
    <w:rsid w:val="00164CC9"/>
    <w:rsid w:val="00166429"/>
    <w:rsid w:val="00175BDE"/>
    <w:rsid w:val="0018002F"/>
    <w:rsid w:val="00181462"/>
    <w:rsid w:val="001936FF"/>
    <w:rsid w:val="00196C10"/>
    <w:rsid w:val="001A7CFE"/>
    <w:rsid w:val="001B2715"/>
    <w:rsid w:val="001B63B4"/>
    <w:rsid w:val="001B7B02"/>
    <w:rsid w:val="001C250B"/>
    <w:rsid w:val="001C2BB7"/>
    <w:rsid w:val="001C3294"/>
    <w:rsid w:val="001C549B"/>
    <w:rsid w:val="001D719F"/>
    <w:rsid w:val="001E126A"/>
    <w:rsid w:val="001E5E9D"/>
    <w:rsid w:val="001E68EF"/>
    <w:rsid w:val="001F0C46"/>
    <w:rsid w:val="001F41C1"/>
    <w:rsid w:val="002062C0"/>
    <w:rsid w:val="00210D8C"/>
    <w:rsid w:val="00210FF2"/>
    <w:rsid w:val="00213631"/>
    <w:rsid w:val="002167AA"/>
    <w:rsid w:val="00225C99"/>
    <w:rsid w:val="00227A25"/>
    <w:rsid w:val="00234DDC"/>
    <w:rsid w:val="00235854"/>
    <w:rsid w:val="00243549"/>
    <w:rsid w:val="00252FEA"/>
    <w:rsid w:val="00256482"/>
    <w:rsid w:val="002615A0"/>
    <w:rsid w:val="00264E35"/>
    <w:rsid w:val="0027453F"/>
    <w:rsid w:val="00274CE8"/>
    <w:rsid w:val="002812C0"/>
    <w:rsid w:val="0028713A"/>
    <w:rsid w:val="00292CEE"/>
    <w:rsid w:val="002941DA"/>
    <w:rsid w:val="002A2944"/>
    <w:rsid w:val="002A397F"/>
    <w:rsid w:val="002A6483"/>
    <w:rsid w:val="002B3918"/>
    <w:rsid w:val="002B6222"/>
    <w:rsid w:val="002B6A57"/>
    <w:rsid w:val="002C135E"/>
    <w:rsid w:val="002C2CEC"/>
    <w:rsid w:val="002E72A3"/>
    <w:rsid w:val="002F62D8"/>
    <w:rsid w:val="00300028"/>
    <w:rsid w:val="003022EA"/>
    <w:rsid w:val="0030255B"/>
    <w:rsid w:val="00303808"/>
    <w:rsid w:val="0030679E"/>
    <w:rsid w:val="00306A58"/>
    <w:rsid w:val="00312FB0"/>
    <w:rsid w:val="0031579D"/>
    <w:rsid w:val="00317EFC"/>
    <w:rsid w:val="00335C48"/>
    <w:rsid w:val="00340FE2"/>
    <w:rsid w:val="00364BD5"/>
    <w:rsid w:val="00374FCD"/>
    <w:rsid w:val="003A2071"/>
    <w:rsid w:val="003A7E29"/>
    <w:rsid w:val="003B11D3"/>
    <w:rsid w:val="003B34D0"/>
    <w:rsid w:val="003B65ED"/>
    <w:rsid w:val="003B7283"/>
    <w:rsid w:val="003C1147"/>
    <w:rsid w:val="003D122B"/>
    <w:rsid w:val="003D5E53"/>
    <w:rsid w:val="003E4962"/>
    <w:rsid w:val="003F2271"/>
    <w:rsid w:val="003F40D0"/>
    <w:rsid w:val="00400331"/>
    <w:rsid w:val="00407EC5"/>
    <w:rsid w:val="004150EA"/>
    <w:rsid w:val="0041541D"/>
    <w:rsid w:val="00422E20"/>
    <w:rsid w:val="00424063"/>
    <w:rsid w:val="00425306"/>
    <w:rsid w:val="004257CF"/>
    <w:rsid w:val="0042730A"/>
    <w:rsid w:val="004316FE"/>
    <w:rsid w:val="00433576"/>
    <w:rsid w:val="004355E8"/>
    <w:rsid w:val="00442928"/>
    <w:rsid w:val="00444791"/>
    <w:rsid w:val="004449D2"/>
    <w:rsid w:val="00450FF7"/>
    <w:rsid w:val="0045147E"/>
    <w:rsid w:val="00452770"/>
    <w:rsid w:val="00460E5D"/>
    <w:rsid w:val="004653AC"/>
    <w:rsid w:val="00467AE5"/>
    <w:rsid w:val="00472B8A"/>
    <w:rsid w:val="00480790"/>
    <w:rsid w:val="004839CC"/>
    <w:rsid w:val="00491B38"/>
    <w:rsid w:val="004A1C46"/>
    <w:rsid w:val="004E200D"/>
    <w:rsid w:val="00500256"/>
    <w:rsid w:val="00504F1D"/>
    <w:rsid w:val="00504F94"/>
    <w:rsid w:val="00507CBE"/>
    <w:rsid w:val="00511946"/>
    <w:rsid w:val="0051316B"/>
    <w:rsid w:val="0051530F"/>
    <w:rsid w:val="005250C4"/>
    <w:rsid w:val="0054626B"/>
    <w:rsid w:val="00546810"/>
    <w:rsid w:val="00550849"/>
    <w:rsid w:val="00555D3C"/>
    <w:rsid w:val="005600EF"/>
    <w:rsid w:val="00565A1D"/>
    <w:rsid w:val="00571354"/>
    <w:rsid w:val="00581CFF"/>
    <w:rsid w:val="00582974"/>
    <w:rsid w:val="00583358"/>
    <w:rsid w:val="00586D6C"/>
    <w:rsid w:val="005915AF"/>
    <w:rsid w:val="005929BB"/>
    <w:rsid w:val="00593778"/>
    <w:rsid w:val="005A1133"/>
    <w:rsid w:val="005A2556"/>
    <w:rsid w:val="005C364B"/>
    <w:rsid w:val="005D2541"/>
    <w:rsid w:val="005D3421"/>
    <w:rsid w:val="005D4A27"/>
    <w:rsid w:val="005E3175"/>
    <w:rsid w:val="005E521F"/>
    <w:rsid w:val="005F0ADB"/>
    <w:rsid w:val="005F6264"/>
    <w:rsid w:val="0061506B"/>
    <w:rsid w:val="006152FF"/>
    <w:rsid w:val="006264AC"/>
    <w:rsid w:val="00630C25"/>
    <w:rsid w:val="00634934"/>
    <w:rsid w:val="006418EF"/>
    <w:rsid w:val="0065309D"/>
    <w:rsid w:val="006571D4"/>
    <w:rsid w:val="00661684"/>
    <w:rsid w:val="00676920"/>
    <w:rsid w:val="006813A3"/>
    <w:rsid w:val="00684B89"/>
    <w:rsid w:val="00685CE0"/>
    <w:rsid w:val="006B28A9"/>
    <w:rsid w:val="006C0643"/>
    <w:rsid w:val="006D468B"/>
    <w:rsid w:val="006D5E0A"/>
    <w:rsid w:val="006E5B75"/>
    <w:rsid w:val="006F046E"/>
    <w:rsid w:val="006F05ED"/>
    <w:rsid w:val="006F0F8C"/>
    <w:rsid w:val="006F405F"/>
    <w:rsid w:val="00703601"/>
    <w:rsid w:val="00704F64"/>
    <w:rsid w:val="00705B4C"/>
    <w:rsid w:val="00707E9A"/>
    <w:rsid w:val="00710C18"/>
    <w:rsid w:val="007111DF"/>
    <w:rsid w:val="00714FD3"/>
    <w:rsid w:val="00715904"/>
    <w:rsid w:val="00716492"/>
    <w:rsid w:val="00716BD1"/>
    <w:rsid w:val="0073263C"/>
    <w:rsid w:val="00734E72"/>
    <w:rsid w:val="00751C0B"/>
    <w:rsid w:val="00754FFF"/>
    <w:rsid w:val="00760B1F"/>
    <w:rsid w:val="00771B7D"/>
    <w:rsid w:val="007735F2"/>
    <w:rsid w:val="0078290C"/>
    <w:rsid w:val="00784F84"/>
    <w:rsid w:val="007970F8"/>
    <w:rsid w:val="007A0883"/>
    <w:rsid w:val="007A7B3E"/>
    <w:rsid w:val="007B29B2"/>
    <w:rsid w:val="007C493B"/>
    <w:rsid w:val="007C5BFC"/>
    <w:rsid w:val="007D09B1"/>
    <w:rsid w:val="007F1235"/>
    <w:rsid w:val="007F1BA9"/>
    <w:rsid w:val="0080220D"/>
    <w:rsid w:val="008027E5"/>
    <w:rsid w:val="008068B1"/>
    <w:rsid w:val="00814BD4"/>
    <w:rsid w:val="008254C1"/>
    <w:rsid w:val="00843B2C"/>
    <w:rsid w:val="0084580A"/>
    <w:rsid w:val="00855011"/>
    <w:rsid w:val="0085646A"/>
    <w:rsid w:val="00866F7E"/>
    <w:rsid w:val="0087654B"/>
    <w:rsid w:val="008768FF"/>
    <w:rsid w:val="00877AFB"/>
    <w:rsid w:val="00883C7D"/>
    <w:rsid w:val="00883F03"/>
    <w:rsid w:val="00884BC0"/>
    <w:rsid w:val="00886D03"/>
    <w:rsid w:val="00887B07"/>
    <w:rsid w:val="0089684B"/>
    <w:rsid w:val="008A3140"/>
    <w:rsid w:val="008A57F0"/>
    <w:rsid w:val="008B0CF8"/>
    <w:rsid w:val="008B2E9D"/>
    <w:rsid w:val="008C6D9C"/>
    <w:rsid w:val="008D2256"/>
    <w:rsid w:val="008D46AF"/>
    <w:rsid w:val="008D6EFB"/>
    <w:rsid w:val="008F2C2B"/>
    <w:rsid w:val="008F5337"/>
    <w:rsid w:val="0090793E"/>
    <w:rsid w:val="00911A6B"/>
    <w:rsid w:val="0091327C"/>
    <w:rsid w:val="00915D91"/>
    <w:rsid w:val="00922D29"/>
    <w:rsid w:val="0093018D"/>
    <w:rsid w:val="009328AE"/>
    <w:rsid w:val="00932972"/>
    <w:rsid w:val="00933620"/>
    <w:rsid w:val="00933632"/>
    <w:rsid w:val="009355B3"/>
    <w:rsid w:val="009404CD"/>
    <w:rsid w:val="00941362"/>
    <w:rsid w:val="00953322"/>
    <w:rsid w:val="00955008"/>
    <w:rsid w:val="009572EF"/>
    <w:rsid w:val="009666D5"/>
    <w:rsid w:val="00966AE1"/>
    <w:rsid w:val="0097576A"/>
    <w:rsid w:val="00977231"/>
    <w:rsid w:val="00990D84"/>
    <w:rsid w:val="009A6138"/>
    <w:rsid w:val="009B1818"/>
    <w:rsid w:val="009B5BB4"/>
    <w:rsid w:val="009C0196"/>
    <w:rsid w:val="009D291D"/>
    <w:rsid w:val="009D6F85"/>
    <w:rsid w:val="009D7F0A"/>
    <w:rsid w:val="009E3749"/>
    <w:rsid w:val="009E3F7E"/>
    <w:rsid w:val="009E6F5F"/>
    <w:rsid w:val="009F2FC0"/>
    <w:rsid w:val="00A0434B"/>
    <w:rsid w:val="00A1669D"/>
    <w:rsid w:val="00A225BC"/>
    <w:rsid w:val="00A23AD3"/>
    <w:rsid w:val="00A25CDC"/>
    <w:rsid w:val="00A27FE2"/>
    <w:rsid w:val="00A3183B"/>
    <w:rsid w:val="00A3393C"/>
    <w:rsid w:val="00A35092"/>
    <w:rsid w:val="00A51544"/>
    <w:rsid w:val="00A54C8E"/>
    <w:rsid w:val="00A5574B"/>
    <w:rsid w:val="00A756E6"/>
    <w:rsid w:val="00A81EFA"/>
    <w:rsid w:val="00A83DAA"/>
    <w:rsid w:val="00A903A3"/>
    <w:rsid w:val="00A906D7"/>
    <w:rsid w:val="00A90ADF"/>
    <w:rsid w:val="00A937B6"/>
    <w:rsid w:val="00AB32FC"/>
    <w:rsid w:val="00AB50BD"/>
    <w:rsid w:val="00AB5736"/>
    <w:rsid w:val="00AC3E9C"/>
    <w:rsid w:val="00AC7D6C"/>
    <w:rsid w:val="00AD3D32"/>
    <w:rsid w:val="00AD670F"/>
    <w:rsid w:val="00AE6EAE"/>
    <w:rsid w:val="00AF2914"/>
    <w:rsid w:val="00AF661F"/>
    <w:rsid w:val="00B0466D"/>
    <w:rsid w:val="00B04B46"/>
    <w:rsid w:val="00B111EE"/>
    <w:rsid w:val="00B132C1"/>
    <w:rsid w:val="00B26B89"/>
    <w:rsid w:val="00B30492"/>
    <w:rsid w:val="00B348A8"/>
    <w:rsid w:val="00B43C8E"/>
    <w:rsid w:val="00B51848"/>
    <w:rsid w:val="00B529CE"/>
    <w:rsid w:val="00B6428D"/>
    <w:rsid w:val="00B65B31"/>
    <w:rsid w:val="00B73056"/>
    <w:rsid w:val="00B811D1"/>
    <w:rsid w:val="00BB5670"/>
    <w:rsid w:val="00BD1E48"/>
    <w:rsid w:val="00BE5594"/>
    <w:rsid w:val="00BF3102"/>
    <w:rsid w:val="00BF5204"/>
    <w:rsid w:val="00BF7830"/>
    <w:rsid w:val="00C023AF"/>
    <w:rsid w:val="00C16BC7"/>
    <w:rsid w:val="00C17824"/>
    <w:rsid w:val="00C242FA"/>
    <w:rsid w:val="00C24506"/>
    <w:rsid w:val="00C32D08"/>
    <w:rsid w:val="00C34300"/>
    <w:rsid w:val="00C3655B"/>
    <w:rsid w:val="00C4413F"/>
    <w:rsid w:val="00C4778F"/>
    <w:rsid w:val="00C510B5"/>
    <w:rsid w:val="00C5351B"/>
    <w:rsid w:val="00C57181"/>
    <w:rsid w:val="00C63066"/>
    <w:rsid w:val="00C70E28"/>
    <w:rsid w:val="00C74F3E"/>
    <w:rsid w:val="00C8072E"/>
    <w:rsid w:val="00C80F57"/>
    <w:rsid w:val="00CA262B"/>
    <w:rsid w:val="00CA6A5A"/>
    <w:rsid w:val="00CC0E2A"/>
    <w:rsid w:val="00CD104F"/>
    <w:rsid w:val="00CD1531"/>
    <w:rsid w:val="00CD33E5"/>
    <w:rsid w:val="00CD3C9B"/>
    <w:rsid w:val="00CD4F8A"/>
    <w:rsid w:val="00CD670F"/>
    <w:rsid w:val="00CD6AE4"/>
    <w:rsid w:val="00CD70EB"/>
    <w:rsid w:val="00CE0F81"/>
    <w:rsid w:val="00CF5C5C"/>
    <w:rsid w:val="00D033C7"/>
    <w:rsid w:val="00D07359"/>
    <w:rsid w:val="00D125D9"/>
    <w:rsid w:val="00D12ACF"/>
    <w:rsid w:val="00D31B6E"/>
    <w:rsid w:val="00D34D73"/>
    <w:rsid w:val="00D36F4C"/>
    <w:rsid w:val="00D43739"/>
    <w:rsid w:val="00D46D70"/>
    <w:rsid w:val="00D5045C"/>
    <w:rsid w:val="00D51F21"/>
    <w:rsid w:val="00D62AA1"/>
    <w:rsid w:val="00D709F2"/>
    <w:rsid w:val="00D8631C"/>
    <w:rsid w:val="00D87295"/>
    <w:rsid w:val="00D93367"/>
    <w:rsid w:val="00D93A78"/>
    <w:rsid w:val="00DA7180"/>
    <w:rsid w:val="00DB0875"/>
    <w:rsid w:val="00DC4BBD"/>
    <w:rsid w:val="00DD1C8F"/>
    <w:rsid w:val="00DD2862"/>
    <w:rsid w:val="00DE093D"/>
    <w:rsid w:val="00DE10C7"/>
    <w:rsid w:val="00DE200C"/>
    <w:rsid w:val="00DE3A60"/>
    <w:rsid w:val="00DE45B3"/>
    <w:rsid w:val="00DF0164"/>
    <w:rsid w:val="00DF263B"/>
    <w:rsid w:val="00DF39DA"/>
    <w:rsid w:val="00DF56CC"/>
    <w:rsid w:val="00E00C9F"/>
    <w:rsid w:val="00E02D40"/>
    <w:rsid w:val="00E061FB"/>
    <w:rsid w:val="00E15159"/>
    <w:rsid w:val="00E16B30"/>
    <w:rsid w:val="00E17369"/>
    <w:rsid w:val="00E30F3F"/>
    <w:rsid w:val="00E31D70"/>
    <w:rsid w:val="00E31E44"/>
    <w:rsid w:val="00E4226E"/>
    <w:rsid w:val="00E43FA5"/>
    <w:rsid w:val="00E44356"/>
    <w:rsid w:val="00E469F8"/>
    <w:rsid w:val="00E4793A"/>
    <w:rsid w:val="00E500A7"/>
    <w:rsid w:val="00E52C65"/>
    <w:rsid w:val="00E60462"/>
    <w:rsid w:val="00E608D4"/>
    <w:rsid w:val="00E63B02"/>
    <w:rsid w:val="00E6483A"/>
    <w:rsid w:val="00E70AA6"/>
    <w:rsid w:val="00E73400"/>
    <w:rsid w:val="00E82241"/>
    <w:rsid w:val="00E90574"/>
    <w:rsid w:val="00E951E8"/>
    <w:rsid w:val="00EA16A0"/>
    <w:rsid w:val="00EA4FD3"/>
    <w:rsid w:val="00EB7A62"/>
    <w:rsid w:val="00EC0B32"/>
    <w:rsid w:val="00EC28C0"/>
    <w:rsid w:val="00ED1FDD"/>
    <w:rsid w:val="00EE7CAD"/>
    <w:rsid w:val="00EF5344"/>
    <w:rsid w:val="00EF60E8"/>
    <w:rsid w:val="00F05818"/>
    <w:rsid w:val="00F11AE9"/>
    <w:rsid w:val="00F12492"/>
    <w:rsid w:val="00F21DB7"/>
    <w:rsid w:val="00F30CB0"/>
    <w:rsid w:val="00F32ADD"/>
    <w:rsid w:val="00F33858"/>
    <w:rsid w:val="00F35175"/>
    <w:rsid w:val="00F373F8"/>
    <w:rsid w:val="00F5125E"/>
    <w:rsid w:val="00F6537B"/>
    <w:rsid w:val="00F655B9"/>
    <w:rsid w:val="00F70BC5"/>
    <w:rsid w:val="00F83A01"/>
    <w:rsid w:val="00F866D0"/>
    <w:rsid w:val="00F921D2"/>
    <w:rsid w:val="00F9691B"/>
    <w:rsid w:val="00FA3362"/>
    <w:rsid w:val="00FC1BD4"/>
    <w:rsid w:val="00FC234A"/>
    <w:rsid w:val="00FC49B5"/>
    <w:rsid w:val="00FD0DD6"/>
    <w:rsid w:val="00FD2E7D"/>
    <w:rsid w:val="00FD43B3"/>
    <w:rsid w:val="00FD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56D3"/>
  <w15:docId w15:val="{B43DD17A-9E8D-43CD-949C-FEC7517D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2CEC"/>
    <w:rPr>
      <w:rFonts w:ascii="Calibri" w:eastAsia="Times New Roman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2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09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2CEC"/>
    <w:pPr>
      <w:ind w:left="720"/>
      <w:contextualSpacing/>
    </w:pPr>
  </w:style>
  <w:style w:type="character" w:customStyle="1" w:styleId="ListParagraphCarattere">
    <w:name w:val="List Paragraph Carattere"/>
    <w:link w:val="Paragrafoelenco1"/>
    <w:locked/>
    <w:rsid w:val="002C2CEC"/>
    <w:rPr>
      <w:rFonts w:ascii="Calibri" w:eastAsia="Times New Roman" w:hAnsi="Calibri" w:cs="Times New Roman"/>
    </w:rPr>
  </w:style>
  <w:style w:type="paragraph" w:customStyle="1" w:styleId="Paragrafoelenco1">
    <w:name w:val="Paragrafo elenco1"/>
    <w:basedOn w:val="Normale"/>
    <w:link w:val="ListParagraphCarattere"/>
    <w:rsid w:val="002C2CEC"/>
    <w:pPr>
      <w:ind w:left="720"/>
      <w:contextualSpacing/>
    </w:pPr>
  </w:style>
  <w:style w:type="paragraph" w:customStyle="1" w:styleId="provvr0">
    <w:name w:val="provv_r0"/>
    <w:basedOn w:val="Normale"/>
    <w:rsid w:val="002C2CEC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C2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CEC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C2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CEC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2CEC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D125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125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125D9"/>
    <w:rPr>
      <w:rFonts w:ascii="Calibri" w:eastAsia="Times New Roman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25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25D9"/>
    <w:rPr>
      <w:rFonts w:ascii="Calibri" w:eastAsia="Times New Roman" w:hAnsi="Calibri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264AC"/>
    <w:pPr>
      <w:spacing w:after="0" w:line="240" w:lineRule="auto"/>
    </w:pPr>
    <w:rPr>
      <w:rFonts w:ascii="Calibri" w:eastAsia="Times New Roman" w:hAnsi="Calibri" w:cs="Times New Roma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22C2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22C20"/>
    <w:rPr>
      <w:rFonts w:ascii="Consolas" w:eastAsia="Times New Roman" w:hAnsi="Consola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1417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2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09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Didascalia">
    <w:name w:val="caption"/>
    <w:basedOn w:val="Normale"/>
    <w:next w:val="Normale"/>
    <w:qFormat/>
    <w:rsid w:val="007A0883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hAnsi="English111 Adagio BT"/>
      <w:b/>
      <w:bCs/>
      <w:sz w:val="5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2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90817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56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81252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1588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1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60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65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bc558-7aa8-4e1b-9be2-e696b224fe0a">
      <Terms xmlns="http://schemas.microsoft.com/office/infopath/2007/PartnerControls"/>
    </lcf76f155ced4ddcb4097134ff3c332f>
    <TaxCatchAll xmlns="798e8137-a088-419c-9d98-fefe572ff5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95C1B1729F4345B69B8DDC597105EF" ma:contentTypeVersion="14" ma:contentTypeDescription="Creare un nuovo documento." ma:contentTypeScope="" ma:versionID="e1654866371ef71a698b8dbf0308c0d4">
  <xsd:schema xmlns:xsd="http://www.w3.org/2001/XMLSchema" xmlns:xs="http://www.w3.org/2001/XMLSchema" xmlns:p="http://schemas.microsoft.com/office/2006/metadata/properties" xmlns:ns2="798e8137-a088-419c-9d98-fefe572ff531" xmlns:ns3="c55bc558-7aa8-4e1b-9be2-e696b224fe0a" targetNamespace="http://schemas.microsoft.com/office/2006/metadata/properties" ma:root="true" ma:fieldsID="681a1ed9b6d4a5ee363cc6cf0c5bb529" ns2:_="" ns3:_="">
    <xsd:import namespace="798e8137-a088-419c-9d98-fefe572ff531"/>
    <xsd:import namespace="c55bc558-7aa8-4e1b-9be2-e696b224fe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8137-a088-419c-9d98-fefe572ff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40de700-3f98-4ae5-acbb-14a36b8b97da}" ma:internalName="TaxCatchAll" ma:showField="CatchAllData" ma:web="798e8137-a088-419c-9d98-fefe572ff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c558-7aa8-4e1b-9be2-e696b224f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ADE34-293B-4237-990F-FC64C1B02751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9F4192D3-BF70-4EB7-8CE6-5B039893EB8C}">
  <ds:schemaRefs>
    <ds:schemaRef ds:uri="http://schemas.microsoft.com/office/2006/metadata/properties"/>
    <ds:schemaRef ds:uri="http://www.w3.org/2000/xmlns/"/>
    <ds:schemaRef ds:uri="c55bc558-7aa8-4e1b-9be2-e696b224fe0a"/>
    <ds:schemaRef ds:uri="http://schemas.microsoft.com/office/infopath/2007/PartnerControls"/>
    <ds:schemaRef ds:uri="798e8137-a088-419c-9d98-fefe572ff531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D17C8095-ADDC-4980-A52B-2F5E96A2C8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A95984-2A25-4C29-9E5F-9287FE70C2D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98e8137-a088-419c-9d98-fefe572ff531"/>
    <ds:schemaRef ds:uri="c55bc558-7aa8-4e1b-9be2-e696b224fe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PAOLO PIZZO</cp:lastModifiedBy>
  <cp:revision>2</cp:revision>
  <cp:lastPrinted>2018-08-30T20:28:00Z</cp:lastPrinted>
  <dcterms:created xsi:type="dcterms:W3CDTF">2024-08-07T14:26:00Z</dcterms:created>
  <dcterms:modified xsi:type="dcterms:W3CDTF">2024-08-07T14:26:00Z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0x010100B095C1B1729F4345B69B8DDC597105EF</vt:lpwstr>
  </property>
</Properties>
</file>